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hint="eastAsia" w:eastAsia="黑体"/>
          <w:b/>
          <w:bCs/>
          <w:sz w:val="84"/>
        </w:rPr>
      </w:pPr>
      <w:r>
        <w:rPr>
          <w:rFonts w:hint="eastAsia" w:eastAsia="黑体"/>
          <w:b/>
          <w:bCs/>
          <w:sz w:val="84"/>
        </w:rPr>
      </w:r>
      <w:r/>
    </w:p>
    <w:p>
      <w:pPr>
        <w:pStyle w:val="994"/>
        <w:ind w:firstLine="0"/>
        <w:jc w:val="center"/>
        <w:rPr>
          <w:rFonts w:hint="eastAsia" w:eastAsia="黑体"/>
          <w:b/>
          <w:bCs/>
          <w:sz w:val="84"/>
        </w:rPr>
      </w:pPr>
      <w:r>
        <w:rPr>
          <w:rFonts w:hint="eastAsia" w:eastAsia="黑体"/>
          <w:b/>
          <w:bCs/>
          <w:sz w:val="84"/>
        </w:rPr>
        <w:t xml:space="preserve">招　标　文　件</w:t>
      </w:r>
      <w:r/>
    </w:p>
    <w:p>
      <w:pPr>
        <w:pStyle w:val="994"/>
        <w:ind w:firstLine="2249"/>
        <w:rPr>
          <w:rFonts w:hint="eastAsia"/>
          <w:b/>
          <w:bCs/>
          <w:sz w:val="32"/>
        </w:rPr>
      </w:pPr>
      <w:r>
        <w:rPr>
          <w:rFonts w:hint="eastAsia"/>
          <w:b/>
          <w:bCs/>
          <w:sz w:val="32"/>
        </w:rPr>
        <w:t xml:space="preserve">项目名称：</w:t>
      </w:r>
      <w:r>
        <w:rPr>
          <w:rFonts w:hint="eastAsia"/>
          <w:b/>
          <w:bCs/>
          <w:sz w:val="32"/>
          <w:u w:val="single"/>
        </w:rPr>
        <w:t xml:space="preserve">飞龙第二实验小学新建项目普通教室课桌椅采购及安装项目</w:t>
      </w:r>
      <w:r>
        <w:rPr>
          <w:rFonts w:hint="eastAsia"/>
          <w:b/>
          <w:bCs/>
          <w:sz w:val="32"/>
        </w:rPr>
      </w:r>
      <w:r/>
    </w:p>
    <w:p>
      <w:pPr>
        <w:pStyle w:val="907"/>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rPr>
        <w:t xml:space="preserve">JSZC-320400-JZCG-G2025-0483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7"/>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专门面向中小企业）</w:t>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rFonts w:hint="eastAsia"/>
          <w:b/>
          <w:bCs/>
          <w:sz w:val="32"/>
        </w:rPr>
      </w:pPr>
      <w:r>
        <w:rPr>
          <w:rFonts w:hint="eastAsia"/>
          <w:b/>
          <w:bCs/>
          <w:sz w:val="32"/>
        </w:rPr>
        <w:t xml:space="preserve">常州市政府采购中心</w:t>
      </w:r>
      <w:r/>
    </w:p>
    <w:p>
      <w:pPr>
        <w:pStyle w:val="994"/>
        <w:ind w:firstLine="0"/>
        <w:jc w:val="center"/>
        <w:rPr>
          <w:rFonts w:hint="eastAsia"/>
          <w:b/>
          <w:bCs/>
          <w:sz w:val="32"/>
        </w:rPr>
      </w:pPr>
      <w:r>
        <w:rPr>
          <w:rFonts w:hint="eastAsia"/>
          <w:b/>
          <w:bCs/>
          <w:sz w:val="32"/>
          <w:u w:val="single"/>
        </w:rPr>
        <w:t xml:space="preserve">  2025  </w:t>
      </w:r>
      <w:r>
        <w:rPr>
          <w:rFonts w:hint="eastAsia"/>
          <w:b/>
          <w:bCs/>
          <w:sz w:val="32"/>
        </w:rPr>
        <w:t xml:space="preserve">年</w:t>
      </w:r>
      <w:r>
        <w:rPr>
          <w:rFonts w:hint="eastAsia"/>
          <w:b/>
          <w:bCs/>
          <w:sz w:val="32"/>
          <w:u w:val="single"/>
        </w:rPr>
        <w:t xml:space="preserve">  11  </w:t>
      </w:r>
      <w:r>
        <w:rPr>
          <w:rFonts w:hint="eastAsia"/>
          <w:b/>
          <w:bCs/>
          <w:sz w:val="32"/>
        </w:rPr>
        <w:t xml:space="preserve">月</w:t>
      </w:r>
      <w:r>
        <w:rPr>
          <w:b/>
          <w:bCs/>
          <w:sz w:val="32"/>
        </w:rPr>
        <w:t xml:space="preserve">_12__</w:t>
      </w:r>
      <w:r>
        <w:rPr>
          <w:rFonts w:hint="eastAsia"/>
          <w:b/>
          <w:bCs/>
          <w:sz w:val="32"/>
        </w:rPr>
        <w:t xml:space="preserve">日</w:t>
      </w:r>
      <w:r/>
    </w:p>
    <w:p>
      <w:pPr>
        <w:pStyle w:val="994"/>
        <w:ind w:firstLine="0"/>
        <w:rPr>
          <w:rFonts w:hint="eastAsia"/>
          <w:u w:val="single"/>
        </w:rPr>
      </w:pPr>
      <w:r>
        <w:rPr>
          <w:rFonts w:hint="eastAsia"/>
        </w:rPr>
        <w:t xml:space="preserve">                        </w:t>
      </w:r>
      <w:r>
        <w:rPr>
          <w:rFonts w:hint="eastAsia"/>
          <w:u w:val="single"/>
        </w:rPr>
      </w:r>
      <w:r/>
    </w:p>
    <w:p>
      <w:pPr>
        <w:pStyle w:val="994"/>
        <w:ind w:firstLine="0"/>
        <w:jc w:val="center"/>
        <w:rPr>
          <w:rFonts w:hint="eastAsia"/>
        </w:rPr>
      </w:pPr>
      <w:r>
        <w:rPr>
          <w:rFonts w:hint="eastAsia"/>
        </w:rPr>
      </w:r>
      <w:r/>
    </w:p>
    <w:p>
      <w:pPr>
        <w:pStyle w:val="907"/>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pStyle w:val="907"/>
        <w:spacing w:line="480" w:lineRule="auto"/>
        <w:rPr>
          <w:rFonts w:hint="eastAsia" w:ascii="仿宋_GB2312" w:hAnsi="Arial" w:eastAsia="仿宋_GB2312"/>
          <w:b/>
          <w:sz w:val="28"/>
        </w:rPr>
      </w:pPr>
      <w:r>
        <w:rPr>
          <w:rFonts w:hint="eastAsia" w:ascii="仿宋_GB2312" w:hAnsi="Arial" w:eastAsia="仿宋_GB2312"/>
          <w:b/>
          <w:sz w:val="28"/>
        </w:rPr>
      </w:r>
      <w:r/>
    </w:p>
    <w:p>
      <w:pPr>
        <w:pStyle w:val="90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7"/>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常州市新北区飞龙第二实验小学</w:t>
      </w:r>
      <w:r>
        <w:rPr>
          <w:rFonts w:hint="eastAsia" w:ascii="宋体" w:hAnsi="宋体"/>
          <w:sz w:val="24"/>
          <w:szCs w:val="24"/>
        </w:rPr>
        <w:t xml:space="preserve">]的委托，常州市政府采购中心就[</w:t>
      </w:r>
      <w:r>
        <w:rPr>
          <w:rFonts w:hint="eastAsia" w:ascii="宋体" w:hAnsi="宋体"/>
          <w:b/>
          <w:sz w:val="24"/>
          <w:szCs w:val="24"/>
        </w:rPr>
        <w:t xml:space="preserve">飞龙第二实验小学新建项目普通教室课桌椅采购及安装项目</w:t>
      </w:r>
      <w:r>
        <w:rPr>
          <w:rFonts w:hint="eastAsia" w:ascii="宋体" w:hAnsi="宋体"/>
          <w:sz w:val="24"/>
          <w:szCs w:val="24"/>
        </w:rPr>
        <w:t xml:space="preserve">]([</w:t>
      </w:r>
      <w:r>
        <w:rPr>
          <w:rFonts w:ascii="Arial" w:hAnsi="Arial" w:eastAsia="Arial" w:cs="Arial"/>
          <w:color w:val="000000"/>
        </w:rPr>
        <w:t xml:space="preserve">JSZC-320400-JZCG-G2025-0483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0"/>
        <w:ind w:firstLine="498"/>
        <w:spacing w:before="156" w:after="156" w:line="360" w:lineRule="auto"/>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07"/>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highlight w:val="white"/>
        </w:rPr>
        <w:t xml:space="preserve">.</w:t>
      </w:r>
      <w:r>
        <w:rPr>
          <w:rFonts w:hint="eastAsia" w:ascii="宋体" w:hAnsi="宋体"/>
          <w:sz w:val="24"/>
          <w:szCs w:val="24"/>
          <w:highlight w:val="white"/>
        </w:rPr>
        <w:t xml:space="preserve">项目编号</w:t>
      </w:r>
      <w:r>
        <w:rPr>
          <w:rFonts w:hint="eastAsia" w:ascii="宋体" w:hAnsi="宋体"/>
          <w:sz w:val="24"/>
          <w:szCs w:val="24"/>
        </w:rPr>
        <w:t xml:space="preserve">：</w:t>
      </w:r>
      <w:r>
        <w:rPr>
          <w:rFonts w:ascii="Arial" w:hAnsi="Arial" w:eastAsia="Arial" w:cs="Arial"/>
          <w:color w:val="000000"/>
        </w:rPr>
        <w:t xml:space="preserve">JSZC-320400-JZCG-G2025-0483</w:t>
      </w:r>
      <w:r>
        <w:rPr>
          <w:rFonts w:hint="eastAsia"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2.项目名称：飞龙第二实验小学新建项目普通教室课桌椅采购及安装项目</w:t>
      </w:r>
      <w:r>
        <w:rPr>
          <w:rFonts w:ascii="宋体" w:hAnsi="宋体"/>
          <w:sz w:val="24"/>
          <w:szCs w:val="24"/>
        </w:rPr>
      </w:r>
      <w:r/>
    </w:p>
    <w:p>
      <w:pPr>
        <w:pStyle w:val="907"/>
        <w:ind w:firstLine="480"/>
        <w:rPr>
          <w:rFonts w:ascii="宋体" w:hAnsi="宋体"/>
          <w:sz w:val="24"/>
          <w:szCs w:val="24"/>
        </w:rPr>
      </w:pPr>
      <w:r/>
      <w:bookmarkEnd w:id="11"/>
      <w:r>
        <w:rPr>
          <w:rFonts w:hint="eastAsia" w:ascii="宋体" w:hAnsi="宋体"/>
          <w:sz w:val="24"/>
          <w:szCs w:val="24"/>
        </w:rPr>
        <w:t xml:space="preserve">3.预算金额：189万元</w:t>
      </w:r>
      <w:r>
        <w:rPr>
          <w:rFonts w:ascii="宋体" w:hAnsi="宋体"/>
          <w:sz w:val="24"/>
          <w:szCs w:val="24"/>
        </w:rPr>
      </w:r>
      <w:r/>
    </w:p>
    <w:p>
      <w:pPr>
        <w:pStyle w:val="907"/>
        <w:ind w:firstLine="480"/>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最高限价为</w:t>
      </w:r>
      <w:r>
        <w:rPr>
          <w:rFonts w:hint="eastAsia" w:ascii="宋体" w:hAnsi="宋体"/>
          <w:sz w:val="24"/>
          <w:szCs w:val="24"/>
          <w:u w:val="single"/>
        </w:rPr>
        <w:t xml:space="preserve">  189   </w:t>
      </w:r>
      <w:r>
        <w:rPr>
          <w:rFonts w:hint="eastAsia" w:ascii="宋体" w:hAnsi="宋体"/>
          <w:sz w:val="24"/>
          <w:szCs w:val="24"/>
        </w:rPr>
        <w:t xml:space="preserve">万元。</w:t>
      </w:r>
      <w:r>
        <w:rPr>
          <w:rFonts w:hint="eastAsia" w:ascii="宋体" w:hAnsi="宋体" w:cs="宋体"/>
          <w:sz w:val="24"/>
          <w:szCs w:val="24"/>
        </w:rPr>
      </w:r>
      <w:r/>
    </w:p>
    <w:p>
      <w:pPr>
        <w:pStyle w:val="907"/>
        <w:ind w:firstLine="480"/>
        <w:rPr>
          <w:rFonts w:ascii="宋体" w:hAnsi="宋体"/>
          <w:sz w:val="24"/>
          <w:szCs w:val="24"/>
          <w:u w:val="single"/>
        </w:rPr>
      </w:pPr>
      <w:r>
        <w:rPr>
          <w:rFonts w:hint="eastAsia" w:ascii="宋体" w:hAnsi="宋体"/>
          <w:sz w:val="24"/>
          <w:szCs w:val="24"/>
        </w:rPr>
        <w:t xml:space="preserve">5.采购需求（简介）：包含但不限于家具的制造（采购）、运输、装卸、安装、调试、测试、售后服务等，直至通过采购单位及其他相关部门的验收以及质量保修、免费维保等。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7"/>
        <w:ind w:firstLine="480"/>
        <w:rPr>
          <w:rFonts w:ascii="宋体" w:hAnsi="宋体"/>
          <w:sz w:val="24"/>
          <w:szCs w:val="24"/>
          <w:u w:val="single"/>
        </w:rPr>
      </w:pPr>
      <w:r>
        <w:rPr>
          <w:rFonts w:hint="eastAsia" w:ascii="宋体" w:hAnsi="宋体"/>
          <w:sz w:val="24"/>
          <w:szCs w:val="24"/>
        </w:rPr>
        <w:t xml:space="preserve">6.合同履行期限：合同签订后30天内完成安装调试及验收。</w:t>
      </w:r>
      <w:r>
        <w:rPr>
          <w:rFonts w:ascii="宋体" w:hAnsi="宋体"/>
          <w:sz w:val="24"/>
          <w:szCs w:val="24"/>
          <w:u w:val="single"/>
        </w:rPr>
      </w:r>
      <w:r/>
    </w:p>
    <w:p>
      <w:pPr>
        <w:pStyle w:val="910"/>
        <w:ind w:firstLine="498"/>
        <w:spacing w:before="156" w:after="156" w:line="360" w:lineRule="auto"/>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907"/>
        <w:ind w:firstLine="480"/>
        <w:rPr>
          <w:rFonts w:hint="eastAsia" w:ascii="宋体" w:hAnsi="宋体"/>
          <w:sz w:val="24"/>
          <w:szCs w:val="24"/>
        </w:rPr>
      </w:pPr>
      <w:r/>
      <w:bookmarkStart w:id="17" w:name="_Toc35393792"/>
      <w:r/>
      <w:bookmarkStart w:id="18" w:name="_Toc28359081"/>
      <w:r/>
      <w:bookmarkStart w:id="19" w:name="_Toc38985265"/>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hint="eastAsia" w:ascii="宋体" w:hAnsi="宋体" w:cs="宋体"/>
          <w:sz w:val="24"/>
          <w:szCs w:val="24"/>
        </w:rPr>
      </w:r>
      <w:r/>
    </w:p>
    <w:p>
      <w:pPr>
        <w:pStyle w:val="90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7"/>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7"/>
        <w:ind w:firstLine="540"/>
        <w:spacing w:line="360" w:lineRule="auto"/>
        <w:rPr>
          <w:rFonts w:ascii="宋体" w:hAnsi="宋体" w:cs="宋体"/>
          <w:sz w:val="24"/>
          <w:szCs w:val="24"/>
        </w:rPr>
      </w:pPr>
      <w:r/>
      <w:bookmarkStart w:id="22" w:name="_Toc38985266"/>
      <w:r/>
      <w:bookmarkStart w:id="23" w:name="_Toc28359082"/>
      <w:r/>
      <w:bookmarkStart w:id="24" w:name="_Toc28359005"/>
      <w:r/>
      <w:bookmarkStart w:id="25" w:name="_Toc35393793"/>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0"/>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35393625"/>
      <w:r/>
      <w:bookmarkStart w:id="30" w:name="_Toc28359007"/>
      <w:r/>
      <w:bookmarkStart w:id="31" w:name="_Toc38985267"/>
      <w:r>
        <w:rPr>
          <w:rFonts w:hint="eastAsia"/>
        </w:rPr>
        <w:t xml:space="preserve">四、投标文件提交</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0"/>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7"/>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0"/>
        <w:ind w:firstLine="498"/>
        <w:spacing w:before="156" w:after="156" w:line="360" w:lineRule="auto"/>
      </w:pPr>
      <w:r>
        <w:rPr>
          <w:rFonts w:hint="eastAsia"/>
        </w:rPr>
        <w:t xml:space="preserve">六、其他补充事宜</w:t>
      </w:r>
      <w:bookmarkEnd w:id="32"/>
      <w:r/>
      <w:bookmarkEnd w:id="33"/>
      <w:r/>
      <w:bookmarkEnd w:id="34"/>
      <w:r/>
      <w:r/>
    </w:p>
    <w:p>
      <w:pPr>
        <w:pStyle w:val="90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0"/>
        <w:ind w:firstLine="498"/>
        <w:spacing w:before="156" w:after="156" w:line="360" w:lineRule="auto"/>
      </w:pPr>
      <w:r/>
      <w:bookmarkStart w:id="35" w:name="_Toc28359085"/>
      <w:r/>
      <w:bookmarkStart w:id="36" w:name="_Toc38985269"/>
      <w:r/>
      <w:bookmarkStart w:id="37" w:name="_Toc28359008"/>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90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名 称：常州市新北区飞龙第二实验小学</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地址：常州市新北区</w:t>
      </w:r>
      <w:r>
        <w:rPr>
          <w:rFonts w:ascii="宋体" w:hAnsi="宋体"/>
          <w:sz w:val="24"/>
          <w:szCs w:val="24"/>
        </w:rPr>
      </w:r>
      <w:r/>
    </w:p>
    <w:p>
      <w:pPr>
        <w:pStyle w:val="907"/>
        <w:ind w:left="1079" w:hanging="300"/>
        <w:jc w:val="left"/>
        <w:spacing w:line="360" w:lineRule="auto"/>
        <w:rPr>
          <w:rFonts w:ascii="宋体" w:hAnsi="宋体"/>
          <w:sz w:val="24"/>
          <w:szCs w:val="24"/>
        </w:rPr>
      </w:pPr>
      <w:r>
        <w:rPr>
          <w:rFonts w:hint="eastAsia" w:ascii="宋体" w:hAnsi="宋体"/>
          <w:sz w:val="24"/>
          <w:szCs w:val="24"/>
        </w:rPr>
        <w:t xml:space="preserve">联系人：徐先生</w:t>
      </w:r>
      <w:r>
        <w:rPr>
          <w:rFonts w:ascii="宋体" w:hAnsi="宋体"/>
          <w:sz w:val="24"/>
          <w:szCs w:val="24"/>
        </w:rPr>
      </w:r>
      <w:r/>
    </w:p>
    <w:p>
      <w:pPr>
        <w:pStyle w:val="90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rPr>
        <w:t xml:space="preserve">0519-86683268</w:t>
      </w:r>
      <w:r>
        <w:rPr>
          <w:rFonts w:ascii="宋体" w:hAnsi="宋体"/>
          <w:sz w:val="24"/>
          <w:szCs w:val="24"/>
          <w:u w:val="single"/>
        </w:rPr>
      </w:r>
      <w:r/>
    </w:p>
    <w:p>
      <w:pPr>
        <w:pStyle w:val="90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7"/>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hint="eastAsia" w:ascii="宋体" w:hAnsi="宋体"/>
          <w:sz w:val="24"/>
          <w:szCs w:val="24"/>
          <w:u w:val="single"/>
        </w:rPr>
        <w:t xml:space="preserve"> 郭女士   </w:t>
      </w:r>
      <w:r>
        <w:rPr>
          <w:rFonts w:hint="eastAsia" w:ascii="宋体" w:hAnsi="宋体"/>
          <w:sz w:val="24"/>
          <w:szCs w:val="24"/>
        </w:rPr>
        <w:t xml:space="preserve">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u w:val="single"/>
        </w:rPr>
        <w:t xml:space="preserve">0519-85588150</w:t>
      </w:r>
      <w:r>
        <w:rPr>
          <w:rFonts w:hint="eastAsia"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07"/>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907"/>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0"/>
        <w:ind w:firstLine="321"/>
        <w:spacing w:before="156" w:after="156" w:line="360" w:lineRule="auto"/>
      </w:pPr>
      <w:r/>
      <w:bookmarkEnd w:id="42"/>
      <w:r/>
      <w:bookmarkEnd w:id="43"/>
      <w:r>
        <w:rPr>
          <w:rFonts w:hint="eastAsia"/>
        </w:rPr>
        <w:t xml:space="preserve">八、其他</w:t>
      </w:r>
      <w:r/>
    </w:p>
    <w:p>
      <w:pPr>
        <w:pStyle w:val="90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7"/>
        <w:ind w:firstLine="480"/>
        <w:spacing w:line="560" w:lineRule="exact"/>
        <w:rPr>
          <w:rFonts w:hint="eastAsia" w:ascii="宋体" w:hAnsi="宋体"/>
          <w:sz w:val="24"/>
        </w:rPr>
      </w:pPr>
      <w:r>
        <w:rPr>
          <w:rFonts w:hint="eastAsia" w:ascii="宋体" w:hAnsi="宋体"/>
          <w:sz w:val="24"/>
        </w:rPr>
      </w:r>
      <w:r/>
    </w:p>
    <w:p>
      <w:pPr>
        <w:pStyle w:val="90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0"/>
        <w:ind w:firstLine="498"/>
        <w:spacing w:before="156" w:after="156" w:line="360" w:lineRule="auto"/>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91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1"/>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1"/>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0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Start w:id="64" w:name="_Toc16938523"/>
      <w:r/>
      <w:bookmarkStart w:id="65" w:name="_Toc20823279"/>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0"/>
        <w:ind w:firstLine="321"/>
        <w:spacing w:before="156" w:after="156" w:line="360" w:lineRule="auto"/>
        <w:rPr>
          <w:rFonts w:hint="eastAsia"/>
        </w:rPr>
      </w:pPr>
      <w:r/>
      <w:bookmarkStart w:id="68" w:name="_Toc513029209"/>
      <w:r/>
      <w:bookmarkStart w:id="69" w:name="_Toc20823281"/>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911"/>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spacing w:before="0" w:after="0" w:line="240" w:lineRule="auto"/>
        <w:rPr>
          <w:rFonts w:hint="eastAsia"/>
          <w:b w:val="0"/>
          <w:bCs w:val="0"/>
        </w:rPr>
      </w:pPr>
      <w:r/>
      <w:bookmarkStart w:id="75" w:name="_Toc513029211"/>
      <w:r/>
      <w:bookmarkStart w:id="76" w:name="_Toc20823283"/>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0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1"/>
        <w:ind w:firstLine="560"/>
        <w:spacing w:before="0" w:after="0" w:line="240" w:lineRule="auto"/>
        <w:rPr>
          <w:rFonts w:hint="eastAsia"/>
          <w:b w:val="0"/>
          <w:bCs w:val="0"/>
        </w:rPr>
      </w:pPr>
      <w:r/>
      <w:bookmarkStart w:id="79" w:name="_Toc513029212"/>
      <w:r/>
      <w:bookmarkStart w:id="80" w:name="_Toc20823284"/>
      <w:r/>
      <w:bookmarkStart w:id="81" w:name="_Toc16938528"/>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0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0"/>
        <w:ind w:firstLine="482"/>
        <w:spacing w:before="156" w:after="156" w:line="360" w:lineRule="auto"/>
        <w:rPr>
          <w:rFonts w:hint="eastAsia"/>
        </w:rPr>
      </w:pPr>
      <w:r/>
      <w:bookmarkStart w:id="83" w:name="_Toc513029213"/>
      <w:r/>
      <w:bookmarkStart w:id="84" w:name="_Toc20823285"/>
      <w:r/>
      <w:bookmarkStart w:id="85" w:name="_Toc120614216"/>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911"/>
        <w:ind w:firstLine="560"/>
        <w:spacing w:before="0" w:after="0" w:line="240" w:lineRule="auto"/>
        <w:rPr>
          <w:rFonts w:hint="eastAsia"/>
          <w:bCs w:val="0"/>
        </w:rPr>
      </w:pPr>
      <w:r/>
      <w:bookmarkStart w:id="88" w:name="_Toc513029214"/>
      <w:r/>
      <w:bookmarkStart w:id="89" w:name="_Toc16938530"/>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1"/>
        <w:ind w:firstLine="420"/>
        <w:spacing w:before="0" w:after="0" w:line="240" w:lineRule="auto"/>
        <w:rPr>
          <w:rFonts w:hint="eastAsia"/>
          <w:b w:val="0"/>
          <w:bCs w:val="0"/>
        </w:rPr>
      </w:pPr>
      <w:r/>
      <w:bookmarkStart w:id="92" w:name="_Toc462564074"/>
      <w:r/>
      <w:bookmarkStart w:id="93" w:name="_Toc16938531"/>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0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1"/>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14577357"/>
      <w:r/>
      <w:bookmarkStart w:id="100" w:name="_Toc513029219"/>
      <w:r/>
      <w:bookmarkStart w:id="101" w:name="_Toc49090509"/>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1"/>
        <w:ind w:firstLine="420"/>
        <w:spacing w:before="0" w:after="0" w:line="240" w:lineRule="auto"/>
        <w:rPr>
          <w:rFonts w:hint="eastAsia"/>
          <w:b w:val="0"/>
          <w:bCs w:val="0"/>
        </w:rPr>
      </w:pPr>
      <w:r/>
      <w:bookmarkStart w:id="110" w:name="_Hlt26954848"/>
      <w:r/>
      <w:bookmarkEnd w:id="110"/>
      <w:r/>
      <w:bookmarkStart w:id="111" w:name="_Hlt26954842"/>
      <w:r/>
      <w:bookmarkEnd w:id="111"/>
      <w:r/>
      <w:bookmarkStart w:id="112" w:name="_Hlt26954731"/>
      <w:r/>
      <w:bookmarkEnd w:id="112"/>
      <w:r/>
      <w:bookmarkStart w:id="113" w:name="_Hlt26954846"/>
      <w:r/>
      <w:bookmarkEnd w:id="113"/>
      <w:r/>
      <w:bookmarkStart w:id="114" w:name="_Hlt26668983"/>
      <w:r/>
      <w:bookmarkEnd w:id="114"/>
      <w:r/>
      <w:bookmarkStart w:id="115" w:name="_Hlt26670482"/>
      <w:r/>
      <w:bookmarkEnd w:id="115"/>
      <w:r/>
      <w:bookmarkStart w:id="116" w:name="_Hlt26670425"/>
      <w:r/>
      <w:bookmarkEnd w:id="116"/>
      <w:r/>
      <w:bookmarkStart w:id="117" w:name="_Hlt26954844"/>
      <w:r/>
      <w:bookmarkEnd w:id="117"/>
      <w:r/>
      <w:bookmarkStart w:id="118" w:name="_Hlt26670403"/>
      <w:r/>
      <w:bookmarkEnd w:id="118"/>
      <w:r/>
      <w:bookmarkStart w:id="119" w:name="_Hlt26670486"/>
      <w:r/>
      <w:bookmarkEnd w:id="119"/>
      <w:r>
        <w:rPr>
          <w:rFonts w:hint="eastAsia"/>
          <w:b w:val="0"/>
          <w:bCs w:val="0"/>
        </w:rPr>
        <w:t xml:space="preserve">13.1、技术要求响应及偏离表、商务要求响应及偏离表</w:t>
      </w:r>
      <w:r/>
    </w:p>
    <w:p>
      <w:pPr>
        <w:pStyle w:val="90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7"/>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907"/>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07"/>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907"/>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907"/>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07"/>
        <w:ind w:firstLine="480"/>
        <w:spacing w:line="500" w:lineRule="exact"/>
        <w:tabs>
          <w:tab w:val="left" w:pos="1035" w:leader="none"/>
        </w:tabs>
        <w:rPr>
          <w:rFonts w:ascii="宋体" w:hAnsi="Arial" w:cs="宋体"/>
          <w:sz w:val="24"/>
        </w:rPr>
      </w:pPr>
      <w:r>
        <w:rPr>
          <w:rFonts w:ascii="宋体" w:hAnsi="Arial" w:cs="宋体"/>
          <w:sz w:val="24"/>
        </w:rPr>
      </w:r>
      <w:r/>
    </w:p>
    <w:p>
      <w:pPr>
        <w:pStyle w:val="911"/>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90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1"/>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1"/>
        <w:ind w:firstLine="420"/>
        <w:spacing w:before="0" w:after="0" w:line="240" w:lineRule="auto"/>
        <w:rPr>
          <w:rFonts w:hint="eastAsia"/>
          <w:b w:val="0"/>
          <w:bCs w:val="0"/>
        </w:rPr>
      </w:pPr>
      <w:r>
        <w:rPr>
          <w:rFonts w:hint="eastAsia"/>
          <w:b w:val="0"/>
          <w:bCs w:val="0"/>
        </w:rPr>
        <w:t xml:space="preserve">16、投标有效期的延长</w:t>
      </w:r>
      <w:r/>
    </w:p>
    <w:p>
      <w:pPr>
        <w:pStyle w:val="90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0"/>
        <w:ind w:firstLine="482"/>
        <w:spacing w:before="156" w:after="156" w:line="360" w:lineRule="auto"/>
        <w:rPr>
          <w:rFonts w:hint="eastAsia"/>
        </w:rPr>
      </w:pPr>
      <w:r/>
      <w:bookmarkStart w:id="127" w:name="_Hlt26954739"/>
      <w:r/>
      <w:bookmarkEnd w:id="127"/>
      <w:r/>
      <w:bookmarkStart w:id="128" w:name="_Hlt26954852"/>
      <w:r/>
      <w:bookmarkEnd w:id="128"/>
      <w:r/>
      <w:bookmarkStart w:id="129" w:name="_Toc120614217"/>
      <w:r/>
      <w:bookmarkStart w:id="130" w:name="_Toc513029224"/>
      <w:r/>
      <w:bookmarkStart w:id="131" w:name="_Toc16938540"/>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11"/>
        <w:ind w:firstLine="560"/>
        <w:spacing w:before="0" w:after="0" w:line="240" w:lineRule="auto"/>
        <w:rPr>
          <w:rFonts w:hint="eastAsia"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0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1"/>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7"/>
        <w:ind w:firstLine="480"/>
        <w:spacing w:line="480" w:lineRule="exact"/>
        <w:rPr>
          <w:rFonts w:hint="eastAsia" w:ascii="宋体" w:hAnsi="宋体"/>
          <w:sz w:val="24"/>
        </w:rPr>
      </w:pPr>
      <w:r>
        <w:rPr>
          <w:rFonts w:hint="eastAsia" w:ascii="宋体" w:hAnsi="宋体"/>
          <w:sz w:val="24"/>
        </w:rPr>
        <w:t xml:space="preserve">20.1 投标文件的撤回</w:t>
      </w:r>
      <w:r/>
    </w:p>
    <w:p>
      <w:pPr>
        <w:pStyle w:val="907"/>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0"/>
        <w:ind w:firstLine="482"/>
        <w:spacing w:before="156" w:after="156" w:line="360" w:lineRule="auto"/>
        <w:rPr>
          <w:rFonts w:hint="eastAsia"/>
        </w:rPr>
      </w:pPr>
      <w:r/>
      <w:bookmarkStart w:id="146" w:name="_Toc513029229"/>
      <w:r/>
      <w:bookmarkStart w:id="147" w:name="_Toc20823301"/>
      <w:r/>
      <w:bookmarkStart w:id="148" w:name="_Toc16938545"/>
      <w:r/>
      <w:bookmarkStart w:id="149" w:name="_Toc120614218"/>
      <w:r>
        <w:rPr>
          <w:rFonts w:hint="eastAsia"/>
        </w:rPr>
        <w:t xml:space="preserve">五、开标与评标</w:t>
      </w:r>
      <w:bookmarkEnd w:id="146"/>
      <w:r/>
      <w:bookmarkEnd w:id="147"/>
      <w:r/>
      <w:bookmarkEnd w:id="148"/>
      <w:r/>
      <w:bookmarkEnd w:id="149"/>
      <w:r>
        <w:rPr>
          <w:rFonts w:hint="eastAsia"/>
        </w:rPr>
      </w:r>
      <w:r/>
    </w:p>
    <w:p>
      <w:pPr>
        <w:pStyle w:val="911"/>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0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1"/>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0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1"/>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1"/>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0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1"/>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0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0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907"/>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907"/>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907"/>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07"/>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7"/>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pStyle w:val="90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7"/>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w:t>
      </w:r>
      <w:r>
        <w:rPr>
          <w:rFonts w:ascii="宋体" w:hAnsi="宋体"/>
          <w:bCs/>
          <w:color w:val="000000"/>
          <w:sz w:val="24"/>
        </w:rPr>
        <w:t xml:space="preserve">苏财购〔2025〕62号文件规定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pStyle w:val="907"/>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7"/>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7"/>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907"/>
        <w:ind w:left="479"/>
        <w:spacing w:line="440" w:lineRule="exact"/>
        <w:rPr>
          <w:rFonts w:hint="eastAsia" w:ascii="宋体" w:hAnsi="宋体"/>
          <w:bCs/>
          <w:sz w:val="24"/>
        </w:rPr>
      </w:pPr>
      <w:r>
        <w:rPr>
          <w:rFonts w:hint="eastAsia" w:ascii="宋体" w:hAnsi="宋体"/>
          <w:bCs/>
          <w:sz w:val="24"/>
        </w:rPr>
        <w:t xml:space="preserve">26.2废标条款</w:t>
      </w:r>
      <w:r/>
    </w:p>
    <w:p>
      <w:pPr>
        <w:pStyle w:val="90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7"/>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1"/>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1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0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120614221"/>
      <w:r/>
      <w:bookmarkStart w:id="182" w:name="_Toc479757207"/>
      <w:r/>
      <w:bookmarkStart w:id="183" w:name="_Toc16938558"/>
      <w:r/>
      <w:bookmarkStart w:id="184" w:name="_Toc20823314"/>
      <w:r>
        <w:rPr>
          <w:rFonts w:hint="eastAsia" w:ascii="黑体" w:hAnsi="宋体" w:cs="Times New Roman"/>
          <w:b w:val="0"/>
          <w:sz w:val="30"/>
          <w:szCs w:val="30"/>
        </w:rPr>
        <w:t xml:space="preserve">32、需要执行的政府采购政策（包括但不限于）</w:t>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9"/>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0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7"/>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7"/>
        <w:ind w:firstLine="480"/>
        <w:spacing w:line="276"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hint="eastAsia" w:ascii="宋体" w:hAnsi="宋体"/>
          <w:sz w:val="24"/>
          <w:szCs w:val="24"/>
        </w:rPr>
      </w:pPr>
      <w:r>
        <w:rPr>
          <w:rFonts w:hint="eastAsia" w:ascii="宋体" w:hAnsi="宋体"/>
          <w:sz w:val="24"/>
          <w:szCs w:val="24"/>
        </w:rPr>
      </w:r>
      <w:r/>
    </w:p>
    <w:p>
      <w:pPr>
        <w:pStyle w:val="907"/>
        <w:ind w:firstLine="480"/>
        <w:spacing w:line="276" w:lineRule="auto"/>
        <w:rPr>
          <w:rFonts w:ascii="宋体" w:hAnsi="宋体"/>
          <w:sz w:val="24"/>
          <w:szCs w:val="24"/>
        </w:rPr>
      </w:pPr>
      <w:r>
        <w:rPr>
          <w:rFonts w:ascii="宋体" w:hAnsi="宋体"/>
          <w:sz w:val="24"/>
          <w:szCs w:val="24"/>
        </w:rPr>
      </w:r>
      <w:r/>
    </w:p>
    <w:p>
      <w:pPr>
        <w:pStyle w:val="922"/>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Cs/>
          <w:sz w:val="44"/>
        </w:rPr>
      </w:pPr>
      <w:r/>
      <w:bookmarkEnd w:id="180"/>
      <w:r/>
      <w:bookmarkEnd w:id="181"/>
      <w:r/>
      <w:bookmarkEnd w:id="182"/>
      <w:r/>
      <w:bookmarkEnd w:id="183"/>
      <w:r/>
      <w:bookmarkEnd w:id="184"/>
      <w:r/>
      <w:bookmarkStart w:id="185" w:name="_Toc20823346"/>
      <w:r/>
      <w:bookmarkStart w:id="186" w:name="_Toc120614244"/>
      <w:r/>
      <w:bookmarkStart w:id="187" w:name="_Toc16938590"/>
      <w:r/>
      <w:bookmarkStart w:id="188" w:name="_Hlt16619350"/>
      <w:r/>
      <w:bookmarkStart w:id="189" w:name="_Toc462564139"/>
      <w:r/>
      <w:bookmarkStart w:id="190" w:name="_Toc479757211"/>
      <w:r>
        <w:rPr>
          <w:rFonts w:hint="eastAsia" w:ascii="黑体" w:eastAsia="黑体"/>
          <w:bCs/>
          <w:sz w:val="44"/>
        </w:rPr>
        <w:t xml:space="preserve">第三章  合同文本</w:t>
      </w:r>
      <w:r/>
    </w:p>
    <w:p>
      <w:pPr>
        <w:pStyle w:val="907"/>
        <w:ind w:firstLine="480"/>
        <w:spacing w:line="500" w:lineRule="exact"/>
        <w:rPr>
          <w:rFonts w:hint="eastAsia" w:ascii="宋体" w:hAnsi="宋体"/>
          <w:bCs/>
          <w:sz w:val="24"/>
        </w:rPr>
      </w:pPr>
      <w:r/>
      <w:bookmarkStart w:id="191" w:name="_Toc20823315"/>
      <w:r/>
      <w:bookmarkStart w:id="192" w:name="_Toc513029243"/>
      <w:r/>
      <w:bookmarkStart w:id="193" w:name="_Toc16938559"/>
      <w:r>
        <w:rPr>
          <w:rFonts w:hint="eastAsia" w:ascii="宋体" w:hAnsi="宋体"/>
          <w:bCs/>
          <w:sz w:val="24"/>
        </w:rPr>
        <w:t xml:space="preserve">以下为中标后签定本项目合同的通用条款，中标人不得提出实质性的修改。</w:t>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pPr>
      <w:r/>
      <w:r/>
    </w:p>
    <w:p>
      <w:pPr>
        <w:pStyle w:val="939"/>
        <w:jc w:val="center"/>
        <w:rPr>
          <w:rFonts w:ascii="宋体" w:hAnsi="宋体" w:cs="宋体"/>
          <w:b/>
          <w:bCs/>
          <w:spacing w:val="-20"/>
          <w:sz w:val="48"/>
          <w:szCs w:val="48"/>
        </w:rPr>
      </w:pPr>
      <w:r>
        <w:rPr>
          <w:rFonts w:ascii="宋体" w:hAnsi="宋体" w:cs="宋体"/>
          <w:b/>
          <w:bCs/>
          <w:spacing w:val="-20"/>
          <w:sz w:val="48"/>
          <w:szCs w:val="48"/>
        </w:rPr>
      </w:r>
      <w:r/>
    </w:p>
    <w:p>
      <w:pPr>
        <w:pStyle w:val="939"/>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07"/>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07"/>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07"/>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07"/>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07"/>
      </w:pPr>
      <w:r/>
      <w:r/>
    </w:p>
    <w:p>
      <w:pPr>
        <w:pStyle w:val="907"/>
        <w:jc w:val="center"/>
        <w:rPr>
          <w:rFonts w:eastAsia="黑体"/>
          <w:sz w:val="44"/>
          <w:szCs w:val="44"/>
        </w:rPr>
      </w:pPr>
      <w:r>
        <w:rPr>
          <w:rFonts w:eastAsia="黑体"/>
          <w:sz w:val="44"/>
          <w:szCs w:val="44"/>
        </w:rPr>
        <w:br w:type="page" w:clear="all"/>
      </w:r>
      <w:r>
        <w:rPr>
          <w:rFonts w:hint="eastAsia" w:eastAsia="黑体"/>
          <w:sz w:val="44"/>
          <w:szCs w:val="44"/>
        </w:rPr>
        <w:t xml:space="preserve">使 用 说 明</w:t>
      </w:r>
      <w:r>
        <w:rPr>
          <w:rFonts w:eastAsia="黑体"/>
          <w:sz w:val="44"/>
          <w:szCs w:val="44"/>
        </w:rPr>
      </w:r>
      <w:r/>
    </w:p>
    <w:p>
      <w:pPr>
        <w:pStyle w:val="90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7"/>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07"/>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07"/>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07"/>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09"/>
        <w:spacing w:line="400" w:lineRule="exact"/>
        <w:tabs>
          <w:tab w:val="left" w:pos="360" w:leader="none"/>
        </w:tabs>
        <w:rPr>
          <w:rFonts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Pr>
          <w:rFonts w:ascii="宋体" w:hAnsi="宋体" w:eastAsia="宋体"/>
          <w:b w:val="0"/>
          <w:bCs w:val="0"/>
          <w:sz w:val="28"/>
          <w:szCs w:val="28"/>
        </w:rPr>
      </w:r>
      <w:r/>
    </w:p>
    <w:p>
      <w:pPr>
        <w:pStyle w:val="909"/>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07"/>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07"/>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07"/>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07"/>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07"/>
        <w:spacing w:line="400" w:lineRule="exact"/>
        <w:rPr>
          <w:rFonts w:ascii="宋体" w:hAnsi="宋体"/>
        </w:rPr>
      </w:pPr>
      <w:r>
        <w:rPr>
          <w:rFonts w:ascii="宋体" w:hAnsi="宋体"/>
        </w:rPr>
      </w:r>
      <w:r/>
    </w:p>
    <w:p>
      <w:pPr>
        <w:pStyle w:val="941"/>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07"/>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41"/>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41"/>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41"/>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07"/>
        <w:ind w:firstLine="420"/>
        <w:spacing w:line="400" w:lineRule="exact"/>
        <w:rPr>
          <w:rFonts w:ascii="宋体" w:hAnsi="宋体"/>
        </w:rPr>
      </w:pPr>
      <w:r>
        <w:rPr>
          <w:rFonts w:hint="eastAsia" w:ascii="宋体" w:hAnsi="宋体"/>
        </w:rPr>
        <w:t xml:space="preserve">（3）项目内容：</w:t>
      </w:r>
      <w:r>
        <w:rPr>
          <w:rFonts w:ascii="宋体" w:hAnsi="宋体"/>
        </w:rPr>
      </w:r>
      <w:r/>
    </w:p>
    <w:p>
      <w:pPr>
        <w:pStyle w:val="907"/>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07"/>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07"/>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07"/>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07"/>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07"/>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2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1"/>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1"/>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7"/>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7"/>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7"/>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07"/>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07"/>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07"/>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07"/>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07"/>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07"/>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07"/>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07"/>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07"/>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2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7"/>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07"/>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07"/>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07"/>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07"/>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07"/>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07"/>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07"/>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07"/>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07"/>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07"/>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07"/>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21"/>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7"/>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21"/>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07"/>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07"/>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07"/>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07"/>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07"/>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07"/>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07"/>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07"/>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07"/>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07"/>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988"/>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907"/>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907"/>
        <w:ind w:firstLine="630"/>
        <w:spacing w:line="400" w:lineRule="exact"/>
        <w:rPr>
          <w:rFonts w:hint="eastAsia" w:ascii="宋体" w:hAnsi="宋体"/>
        </w:rPr>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t xml:space="preserve"> ①合同签订后预付合同价款的30%；安装调试完成后支付至合同总额的70%；项目竣工验收合格并经审计审定后付至审定价的100%。 </w:t>
      </w:r>
      <w:r>
        <w:rPr>
          <w:rFonts w:hint="eastAsia" w:ascii="宋体" w:hAnsi="宋体"/>
        </w:rPr>
        <w:t xml:space="preserve">，其中涉及预付款的：</w:t>
      </w:r>
      <w:r>
        <w:rPr>
          <w:rFonts w:hint="eastAsia" w:ascii="宋体" w:hAnsi="宋体"/>
          <w:u w:val="single"/>
        </w:rPr>
        <w:t xml:space="preserve"> 合同签订后预付合同价款的30%。</w:t>
      </w:r>
      <w:r>
        <w:rPr>
          <w:rFonts w:hint="eastAsia" w:ascii="宋体" w:hAnsi="宋体"/>
        </w:rPr>
        <w:t xml:space="preserve">满足合同约定支付条件的，自收到发票后10个工作日内支付。</w:t>
      </w:r>
      <w:r/>
    </w:p>
    <w:p>
      <w:pPr>
        <w:pStyle w:val="907"/>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07"/>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07"/>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07"/>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07"/>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907"/>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21"/>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2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07"/>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07"/>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07"/>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07"/>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07"/>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07"/>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07"/>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07"/>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07"/>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07"/>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07"/>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07"/>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07"/>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07"/>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07"/>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2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7"/>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07"/>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07"/>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07"/>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07"/>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07"/>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07"/>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07"/>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07"/>
        <w:ind w:firstLine="420"/>
        <w:spacing w:line="400" w:lineRule="exact"/>
        <w:rPr>
          <w:rFonts w:ascii="宋体" w:hAnsi="宋体"/>
        </w:rPr>
      </w:pPr>
      <w:r>
        <w:rPr>
          <w:rFonts w:hint="eastAsia" w:ascii="宋体" w:hAnsi="宋体"/>
        </w:rPr>
        <w:t xml:space="preserve">（6）采购文件</w:t>
      </w:r>
      <w:r>
        <w:rPr>
          <w:rFonts w:ascii="宋体" w:hAnsi="宋体"/>
        </w:rPr>
      </w:r>
      <w:r/>
    </w:p>
    <w:p>
      <w:pPr>
        <w:pStyle w:val="907"/>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2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7"/>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07"/>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07"/>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07"/>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07"/>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07"/>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07"/>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988"/>
        <w:spacing w:line="400" w:lineRule="exact"/>
        <w:rPr>
          <w:rFonts w:ascii="宋体" w:hAnsi="宋体"/>
          <w:lang w:eastAsia="zh-CN"/>
        </w:rPr>
      </w:pPr>
      <w:r>
        <w:rPr>
          <w:rFonts w:ascii="宋体" w:hAnsi="宋体"/>
          <w:lang w:eastAsia="zh-CN"/>
        </w:rPr>
      </w:r>
      <w:r/>
    </w:p>
    <w:p>
      <w:pPr>
        <w:pStyle w:val="988"/>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7"/>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07"/>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7"/>
              <w:jc w:val="center"/>
              <w:spacing w:line="300" w:lineRule="exact"/>
              <w:rPr>
                <w:rFonts w:ascii="宋体" w:hAnsi="宋体"/>
              </w:rPr>
            </w:pPr>
            <w:r>
              <w:rPr>
                <w:rFonts w:ascii="宋体" w:hAnsi="宋体"/>
              </w:rPr>
              <w:t xml:space="preserve">法定代表人</w:t>
            </w:r>
            <w:r/>
          </w:p>
          <w:p>
            <w:pPr>
              <w:pStyle w:val="907"/>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法定代表人</w:t>
            </w:r>
            <w:r/>
          </w:p>
          <w:p>
            <w:pPr>
              <w:pStyle w:val="907"/>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7"/>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7"/>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7"/>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7"/>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41"/>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09"/>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Pr>
          <w:rFonts w:ascii="宋体" w:hAnsi="宋体" w:eastAsia="宋体"/>
          <w:sz w:val="28"/>
          <w:szCs w:val="28"/>
        </w:rPr>
      </w:r>
      <w:r/>
    </w:p>
    <w:p>
      <w:pPr>
        <w:pStyle w:val="90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07"/>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07"/>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07"/>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07"/>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07"/>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07"/>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07"/>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07"/>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07"/>
        <w:jc w:val="left"/>
        <w:spacing w:line="400" w:lineRule="exact"/>
        <w:rPr>
          <w:rFonts w:ascii="宋体" w:hAnsi="宋体"/>
          <w:b/>
          <w:bCs/>
          <w:color w:val="000000"/>
          <w:sz w:val="24"/>
        </w:rPr>
      </w:pPr>
      <w:r>
        <w:rPr>
          <w:rFonts w:ascii="宋体" w:hAnsi="宋体"/>
          <w:b/>
          <w:bCs/>
          <w:color w:val="000000"/>
          <w:sz w:val="24"/>
        </w:rPr>
        <w:t xml:space="preserve">2.</w:t>
      </w:r>
      <w:r>
        <w:rPr>
          <w:rFonts w:hint="eastAsia" w:ascii="宋体" w:hAnsi="宋体"/>
          <w:b/>
          <w:color w:val="000000"/>
          <w:sz w:val="24"/>
        </w:rPr>
        <w:t xml:space="preserve">合同标的及金额</w:t>
      </w:r>
      <w:r>
        <w:rPr>
          <w:rFonts w:ascii="宋体" w:hAnsi="宋体"/>
          <w:b/>
          <w:bCs/>
          <w:color w:val="000000"/>
          <w:sz w:val="24"/>
        </w:rPr>
      </w:r>
      <w:r/>
    </w:p>
    <w:p>
      <w:pPr>
        <w:pStyle w:val="907"/>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0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07"/>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07"/>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07"/>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07"/>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07"/>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07"/>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39"/>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39"/>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0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07"/>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21"/>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0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6"/>
        <w:ind w:firstLine="420"/>
        <w:jc w:val="left"/>
        <w:spacing w:line="400" w:lineRule="exact"/>
        <w:rPr>
          <w:rFonts w:hAnsi="宋体"/>
          <w:b/>
        </w:rPr>
      </w:pPr>
      <w:r>
        <w:rPr>
          <w:rFonts w:hint="eastAsia" w:hAnsi="宋体"/>
        </w:rPr>
        <w:t xml:space="preserve">8.1 质量标准</w:t>
      </w:r>
      <w:r>
        <w:rPr>
          <w:rFonts w:hAnsi="宋体"/>
          <w:b/>
        </w:rPr>
      </w:r>
      <w:r/>
    </w:p>
    <w:p>
      <w:pPr>
        <w:pStyle w:val="907"/>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4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7"/>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0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7"/>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07"/>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7"/>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rPr>
          <w:rFonts w:ascii="宋体" w:hAnsi="宋体"/>
        </w:rPr>
      </w:r>
      <w:r/>
    </w:p>
    <w:p>
      <w:pPr>
        <w:pStyle w:val="90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7"/>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09"/>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39"/>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07"/>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07"/>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07"/>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07"/>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2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7"/>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0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7"/>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907"/>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07"/>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07"/>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07"/>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0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7"/>
        <w:jc w:val="left"/>
        <w:spacing w:line="400" w:lineRule="exact"/>
        <w:rPr>
          <w:rFonts w:ascii="宋体" w:hAnsi="宋体"/>
        </w:rPr>
      </w:pPr>
      <w:r>
        <w:rPr>
          <w:rFonts w:hint="eastAsia" w:ascii="宋体" w:hAnsi="宋体"/>
        </w:rPr>
        <w:t xml:space="preserve">    16.1合同的变更</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21"/>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07"/>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07"/>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21"/>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21"/>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0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7"/>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0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7"/>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0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7"/>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07"/>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39"/>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0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1"/>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07"/>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07"/>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07"/>
        <w:numPr>
          <w:ilvl w:val="0"/>
          <w:numId w:val="11"/>
        </w:numPr>
        <w:ind w:left="500" w:hanging="500"/>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7"/>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07"/>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7" w:name="_Toc20313"/>
      <w:r>
        <w:rPr>
          <w:rFonts w:ascii="宋体" w:hAnsi="宋体"/>
          <w:sz w:val="28"/>
          <w:szCs w:val="28"/>
        </w:rPr>
      </w:r>
      <w:r/>
    </w:p>
    <w:p>
      <w:pPr>
        <w:pStyle w:val="907"/>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09"/>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pPr>
            <w:r>
              <w:rPr>
                <w:rFonts w:hint="eastAsia" w:ascii="宋体" w:hAnsi="宋体"/>
              </w:rPr>
              <w:t xml:space="preserve">第5.4款</w:t>
            </w:r>
            <w:r/>
          </w:p>
        </w:tc>
        <w:tc>
          <w:tcPr>
            <w:tcW w:w="1742" w:type="dxa"/>
            <w:vAlign w:val="center"/>
            <w:textDirection w:val="lrTb"/>
            <w:noWrap w:val="false"/>
          </w:tcPr>
          <w:p>
            <w:pPr>
              <w:pStyle w:val="907"/>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07"/>
            </w:pPr>
            <w:r/>
            <w:r/>
          </w:p>
        </w:tc>
      </w:tr>
      <w:tr>
        <w:trPr>
          <w:cantSplit/>
          <w:trHeight w:val="667"/>
        </w:trPr>
        <w:tc>
          <w:tcPr>
            <w:tcW w:w="1607" w:type="dxa"/>
            <w:vAlign w:val="center"/>
            <w:vMerge w:val="continue"/>
            <w:textDirection w:val="lrTb"/>
            <w:noWrap w:val="false"/>
          </w:tcPr>
          <w:p>
            <w:pPr>
              <w:pStyle w:val="907"/>
              <w:jc w:val="center"/>
              <w:rPr>
                <w:rFonts w:ascii="宋体" w:hAnsi="宋体"/>
              </w:rPr>
            </w:pP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07"/>
            </w:pPr>
            <w:r/>
            <w:r/>
          </w:p>
        </w:tc>
      </w:tr>
      <w:tr>
        <w:trPr>
          <w:trHeight w:val="772"/>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07"/>
            </w:pPr>
            <w:r/>
            <w:r/>
          </w:p>
        </w:tc>
      </w:tr>
      <w:tr>
        <w:trPr>
          <w:trHeight w:val="667"/>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07"/>
            </w:p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07"/>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货物质量缺陷</w:t>
            </w:r>
            <w:r>
              <w:rPr>
                <w:rFonts w:ascii="宋体" w:hAnsi="宋体"/>
              </w:rPr>
            </w:r>
            <w:r/>
          </w:p>
          <w:p>
            <w:pPr>
              <w:pStyle w:val="907"/>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cs="宋体"/>
              </w:rPr>
            </w:pPr>
            <w:r>
              <w:rPr>
                <w:rFonts w:hint="eastAsia" w:ascii="宋体" w:hAnsi="宋体" w:cs="宋体"/>
              </w:rPr>
              <w:t xml:space="preserve">第二节</w:t>
            </w:r>
            <w:r>
              <w:rPr>
                <w:rFonts w:ascii="宋体" w:hAnsi="宋体" w:cs="宋体"/>
              </w:rPr>
            </w:r>
            <w:r/>
          </w:p>
          <w:p>
            <w:pPr>
              <w:pStyle w:val="1021"/>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7"/>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07"/>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07"/>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7"/>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07"/>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7"/>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07"/>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07"/>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07"/>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07"/>
              <w:jc w:val="center"/>
              <w:rPr>
                <w:rFonts w:ascii="宋体" w:hAnsi="宋体"/>
              </w:rPr>
            </w:pPr>
            <w:r>
              <w:rPr>
                <w:rFonts w:hint="eastAsia" w:ascii="宋体" w:hAnsi="宋体"/>
              </w:rPr>
              <w:t xml:space="preserve">第二节</w:t>
            </w:r>
            <w:r>
              <w:rPr>
                <w:rFonts w:ascii="宋体" w:hAnsi="宋体"/>
              </w:rPr>
            </w:r>
            <w:r/>
          </w:p>
          <w:p>
            <w:pPr>
              <w:pStyle w:val="907"/>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07"/>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07"/>
              <w:jc w:val="left"/>
              <w:rPr>
                <w:rFonts w:ascii="宋体" w:hAnsi="宋体"/>
              </w:rPr>
            </w:pPr>
            <w:r>
              <w:rPr>
                <w:rFonts w:ascii="宋体" w:hAnsi="宋体"/>
              </w:rPr>
            </w:r>
            <w:r/>
          </w:p>
        </w:tc>
      </w:tr>
    </w:tbl>
    <w:p>
      <w:pPr>
        <w:pStyle w:val="907"/>
        <w:rPr>
          <w:rFonts w:hint="eastAsia"/>
        </w:rPr>
      </w:pPr>
      <w:r/>
      <w:bookmarkEnd w:id="185"/>
      <w:r/>
      <w:bookmarkEnd w:id="186"/>
      <w:r/>
      <w:bookmarkEnd w:id="187"/>
      <w:r/>
      <w:bookmarkEnd w:id="188"/>
      <w:r/>
      <w:bookmarkEnd w:id="191"/>
      <w:r/>
      <w:bookmarkEnd w:id="192"/>
      <w:r/>
      <w:bookmarkEnd w:id="193"/>
      <w:r/>
      <w:bookmarkStart w:id="198" w:name="_Toc120614281"/>
      <w:r/>
      <w:bookmarkStart w:id="199" w:name="_Toc26554093"/>
      <w:r/>
      <w:bookmarkStart w:id="200" w:name="_Toc49090575"/>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7"/>
        <w:rPr>
          <w:rFonts w:hint="eastAsia"/>
        </w:rPr>
      </w:pPr>
      <w:r>
        <w:rPr>
          <w:rFonts w:hint="eastAsia"/>
        </w:rPr>
      </w:r>
      <w:r/>
    </w:p>
    <w:p>
      <w:pPr>
        <w:pStyle w:val="908"/>
        <w:rPr>
          <w:rFonts w:hint="eastAsia" w:ascii="黑体" w:eastAsia="黑体"/>
          <w:b/>
          <w:bCs/>
          <w:sz w:val="44"/>
        </w:rPr>
      </w:pPr>
      <w:r>
        <w:rPr>
          <w:rFonts w:hint="eastAsia" w:ascii="黑体" w:eastAsia="黑体"/>
          <w:b/>
          <w:bCs/>
          <w:sz w:val="44"/>
        </w:rPr>
        <w:t xml:space="preserve">第四章 采购需求</w:t>
      </w:r>
      <w:r/>
    </w:p>
    <w:p>
      <w:pPr>
        <w:pStyle w:val="907"/>
        <w:rPr>
          <w:rFonts w:hint="eastAsia"/>
        </w:rPr>
      </w:pPr>
      <w:r>
        <w:rPr>
          <w:rFonts w:hint="eastAsia"/>
        </w:rPr>
      </w:r>
      <w:r/>
    </w:p>
    <w:p>
      <w:pPr>
        <w:pStyle w:val="999"/>
        <w:numPr>
          <w:ilvl w:val="0"/>
          <w:numId w:val="12"/>
        </w:numPr>
        <w:jc w:val="both"/>
        <w:widowControl w:val="off"/>
        <w:rPr>
          <w:rFonts w:ascii="Times New Roman" w:hAnsi="Times New Roman"/>
          <w:b/>
        </w:rPr>
      </w:pPr>
      <w:r>
        <w:rPr>
          <w:rFonts w:ascii="Times New Roman" w:hAnsi="Times New Roman"/>
          <w:b/>
        </w:rPr>
        <w:t xml:space="preserve">采购标的</w:t>
      </w:r>
      <w:r/>
    </w:p>
    <w:p>
      <w:pPr>
        <w:pStyle w:val="907"/>
        <w:rPr>
          <w:rFonts w:hint="eastAsia"/>
          <w:bCs/>
          <w:sz w:val="24"/>
        </w:rPr>
      </w:pPr>
      <w:r>
        <w:rPr>
          <w:bCs/>
          <w:sz w:val="24"/>
        </w:rPr>
        <w:t xml:space="preserve">1.</w:t>
      </w:r>
      <w:r>
        <w:rPr>
          <w:rFonts w:hint="eastAsia"/>
          <w:bCs/>
          <w:sz w:val="24"/>
        </w:rPr>
        <w:t xml:space="preserve">项目名称：</w:t>
      </w:r>
      <w:r>
        <w:rPr>
          <w:rFonts w:hint="eastAsia" w:ascii="宋体" w:hAnsi="宋体"/>
          <w:bCs/>
          <w:sz w:val="24"/>
        </w:rPr>
        <w:t xml:space="preserve">飞龙第二实验小学新建项目普通教室课桌椅采购及安装项目</w:t>
      </w:r>
      <w:r>
        <w:rPr>
          <w:bCs/>
          <w:sz w:val="24"/>
        </w:rPr>
        <w:t xml:space="preserve"> </w:t>
      </w:r>
      <w:r>
        <w:rPr>
          <w:rFonts w:hint="eastAsia"/>
          <w:bCs/>
          <w:sz w:val="24"/>
        </w:rPr>
      </w:r>
      <w:r/>
    </w:p>
    <w:p>
      <w:pPr>
        <w:pStyle w:val="907"/>
        <w:rPr>
          <w:rFonts w:ascii="宋体" w:hAnsi="宋体"/>
          <w:sz w:val="24"/>
        </w:rPr>
      </w:pPr>
      <w:r>
        <w:rPr>
          <w:rFonts w:hint="eastAsia" w:ascii="宋体" w:hAnsi="宋体"/>
          <w:sz w:val="24"/>
        </w:rPr>
        <w:t xml:space="preserve">2.预算金额：189万元</w:t>
      </w:r>
      <w:r>
        <w:rPr>
          <w:rFonts w:ascii="宋体" w:hAnsi="宋体"/>
          <w:sz w:val="24"/>
        </w:rPr>
        <w:t xml:space="preserve"> </w:t>
      </w:r>
      <w:r/>
    </w:p>
    <w:p>
      <w:pPr>
        <w:pStyle w:val="907"/>
        <w:rPr>
          <w:rFonts w:ascii="宋体" w:hAnsi="宋体"/>
          <w:sz w:val="24"/>
        </w:rPr>
      </w:pPr>
      <w:r>
        <w:rPr>
          <w:rFonts w:hint="eastAsia" w:ascii="宋体" w:hAnsi="宋体"/>
          <w:sz w:val="24"/>
        </w:rPr>
        <w:t xml:space="preserve">3.最高限价：189万元</w:t>
      </w:r>
      <w:r>
        <w:rPr>
          <w:rFonts w:ascii="宋体" w:hAnsi="宋体"/>
          <w:sz w:val="24"/>
        </w:rPr>
      </w:r>
      <w:r/>
    </w:p>
    <w:p>
      <w:pPr>
        <w:pStyle w:val="907"/>
        <w:rPr>
          <w:rFonts w:ascii="宋体" w:hAnsi="宋体"/>
          <w:sz w:val="24"/>
          <w:u w:val="single"/>
        </w:rPr>
      </w:pPr>
      <w:r>
        <w:rPr>
          <w:rFonts w:hint="eastAsia" w:ascii="宋体" w:hAnsi="宋体"/>
          <w:sz w:val="24"/>
        </w:rPr>
        <w:t xml:space="preserve">4.采购项目概况（简介）：</w:t>
      </w:r>
      <w:r>
        <w:rPr>
          <w:rFonts w:hint="eastAsia" w:ascii="宋体" w:hAnsi="宋体"/>
          <w:bCs/>
          <w:sz w:val="24"/>
        </w:rPr>
        <w:t xml:space="preserve">飞龙第二实验小学新建项目普通教室课桌椅采购及安装项目，</w:t>
      </w:r>
      <w:r>
        <w:rPr>
          <w:rFonts w:hint="eastAsia" w:ascii="宋体" w:hAnsi="宋体"/>
          <w:sz w:val="24"/>
        </w:rPr>
        <w:t xml:space="preserve">包含但不限于家具的制造（采购）、运输、装卸、安装、调试、测试、售后服务等，直至通过采购单位及其他相关部门的验收以及质量保修、免费维保等。</w:t>
      </w:r>
      <w:r>
        <w:rPr>
          <w:rFonts w:hint="eastAsia" w:ascii="宋体" w:hAnsi="宋体" w:cs="宋体"/>
          <w:sz w:val="24"/>
        </w:rPr>
        <w:t xml:space="preserve"> </w:t>
      </w:r>
      <w:r>
        <w:rPr>
          <w:rFonts w:ascii="宋体" w:hAnsi="宋体"/>
          <w:sz w:val="24"/>
          <w:u w:val="single"/>
        </w:rPr>
      </w:r>
      <w:r/>
    </w:p>
    <w:p>
      <w:pPr>
        <w:pStyle w:val="907"/>
        <w:rPr>
          <w:rFonts w:hint="eastAsia" w:ascii="宋体" w:hAnsi="宋体"/>
          <w:sz w:val="24"/>
        </w:rPr>
      </w:pPr>
      <w:r>
        <w:rPr>
          <w:rFonts w:hint="eastAsia" w:ascii="宋体" w:hAnsi="宋体"/>
          <w:sz w:val="24"/>
        </w:rPr>
        <w:t xml:space="preserve">5.合同履行期限：合同签订后30天内完成安装调试及验收。</w:t>
      </w:r>
      <w:r/>
    </w:p>
    <w:p>
      <w:pPr>
        <w:pStyle w:val="907"/>
        <w:rPr>
          <w:rFonts w:hint="eastAsia" w:ascii="宋体" w:hAnsi="宋体"/>
          <w:sz w:val="24"/>
        </w:rPr>
      </w:pPr>
      <w:r>
        <w:rPr>
          <w:rFonts w:hint="eastAsia" w:ascii="宋体" w:hAnsi="宋体"/>
          <w:sz w:val="24"/>
        </w:rPr>
        <w:t xml:space="preserve">6.是/否接受联合体投标： 否 ；</w:t>
      </w:r>
      <w:r/>
    </w:p>
    <w:p>
      <w:pPr>
        <w:pStyle w:val="907"/>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 否</w:t>
      </w:r>
      <w:r>
        <w:rPr>
          <w:rFonts w:hint="eastAsia" w:ascii="宋体" w:hAnsi="宋体"/>
          <w:bCs/>
          <w:sz w:val="24"/>
        </w:rPr>
      </w:r>
      <w:r/>
    </w:p>
    <w:p>
      <w:pPr>
        <w:pStyle w:val="90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90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07"/>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907"/>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07"/>
        <w:rPr>
          <w:rFonts w:hint="eastAsia" w:ascii="宋体" w:hAnsi="宋体"/>
          <w:bCs/>
          <w:sz w:val="24"/>
        </w:rPr>
      </w:pPr>
      <w:r>
        <w:rPr>
          <w:rFonts w:hint="eastAsia" w:ascii="宋体" w:hAnsi="宋体"/>
          <w:bCs/>
          <w:sz w:val="24"/>
        </w:rPr>
        <w:t xml:space="preserve">12.项目类别：货物类 </w:t>
      </w:r>
      <w:r/>
    </w:p>
    <w:p>
      <w:pPr>
        <w:pStyle w:val="907"/>
        <w:rPr>
          <w:rFonts w:ascii="宋体" w:hAnsi="宋体"/>
          <w:sz w:val="24"/>
        </w:rPr>
      </w:pPr>
      <w:r>
        <w:rPr>
          <w:rFonts w:ascii="宋体" w:hAnsi="宋体"/>
          <w:sz w:val="24"/>
        </w:rPr>
      </w:r>
      <w:r/>
    </w:p>
    <w:p>
      <w:pPr>
        <w:pStyle w:val="999"/>
        <w:numPr>
          <w:ilvl w:val="0"/>
          <w:numId w:val="12"/>
        </w:numPr>
        <w:jc w:val="both"/>
        <w:widowControl w:val="off"/>
        <w:rPr>
          <w:i/>
          <w:lang w:eastAsia="zh-CN"/>
        </w:rPr>
      </w:pPr>
      <w:r>
        <w:rPr>
          <w:rFonts w:ascii="Times New Roman" w:hAnsi="Times New Roman"/>
          <w:b/>
          <w:lang w:eastAsia="zh-CN"/>
        </w:rPr>
        <w:t xml:space="preserve">商务要求</w:t>
      </w:r>
      <w:r>
        <w:rPr>
          <w:lang w:eastAsia="zh-CN"/>
        </w:rPr>
        <w:t xml:space="preserve">1. 交付（实施）的时间（期限）和地点（范围）</w:t>
      </w:r>
      <w:r>
        <w:rPr>
          <w:i/>
          <w:lang w:eastAsia="zh-CN"/>
        </w:rPr>
      </w:r>
      <w:r/>
    </w:p>
    <w:p>
      <w:pPr>
        <w:pStyle w:val="907"/>
        <w:contextualSpacing/>
        <w:spacing w:line="570" w:lineRule="exact"/>
        <w:rPr>
          <w:rFonts w:ascii="宋体" w:hAnsi="宋体"/>
          <w:b/>
          <w:sz w:val="24"/>
        </w:rPr>
      </w:pPr>
      <w:r>
        <w:rPr>
          <w:rFonts w:hint="eastAsia" w:ascii="宋体" w:hAnsi="宋体"/>
          <w:b/>
          <w:sz w:val="24"/>
        </w:rPr>
        <w:t xml:space="preserve">时间：</w:t>
      </w:r>
      <w:r>
        <w:rPr>
          <w:rFonts w:hint="eastAsia"/>
          <w:iCs/>
          <w:sz w:val="24"/>
        </w:rPr>
        <w:t xml:space="preserve">合同签订后30天内完成安装调试及验收。</w:t>
      </w:r>
      <w:r>
        <w:rPr>
          <w:rFonts w:ascii="宋体" w:hAnsi="宋体"/>
          <w:b/>
          <w:sz w:val="24"/>
        </w:rPr>
      </w:r>
      <w:r/>
    </w:p>
    <w:p>
      <w:pPr>
        <w:pStyle w:val="907"/>
        <w:rPr>
          <w:i/>
          <w:sz w:val="24"/>
        </w:rPr>
      </w:pPr>
      <w:r>
        <w:rPr>
          <w:rFonts w:hint="eastAsia" w:ascii="宋体" w:hAnsi="宋体"/>
          <w:b/>
          <w:sz w:val="24"/>
        </w:rPr>
        <w:t xml:space="preserve">地点：</w:t>
      </w:r>
      <w:r>
        <w:rPr>
          <w:rFonts w:hint="eastAsia"/>
          <w:iCs/>
          <w:sz w:val="24"/>
        </w:rPr>
        <w:t xml:space="preserve">常州市新北区飞龙第二实验小学</w:t>
      </w:r>
      <w:r>
        <w:rPr>
          <w:i/>
          <w:sz w:val="24"/>
        </w:rPr>
      </w:r>
      <w:r/>
    </w:p>
    <w:p>
      <w:pPr>
        <w:pStyle w:val="907"/>
        <w:rPr>
          <w:sz w:val="24"/>
        </w:rPr>
      </w:pPr>
      <w:r>
        <w:rPr>
          <w:sz w:val="24"/>
        </w:rPr>
        <w:t xml:space="preserve">2. 付款条件（进度和方式）</w:t>
      </w:r>
      <w:r/>
    </w:p>
    <w:p>
      <w:pPr>
        <w:pStyle w:val="907"/>
        <w:widowControl/>
        <w:rPr>
          <w:sz w:val="24"/>
        </w:rPr>
      </w:pPr>
      <w:r>
        <w:rPr>
          <w:rFonts w:hint="eastAsia" w:ascii="宋体" w:hAnsi="宋体"/>
          <w:b/>
          <w:sz w:val="24"/>
        </w:rPr>
        <w:t xml:space="preserve">分期付款：</w:t>
      </w:r>
      <w:r>
        <w:rPr>
          <w:rFonts w:hint="eastAsia"/>
          <w:sz w:val="24"/>
        </w:rPr>
        <w:t xml:space="preserve">合同签订后预付合同价款的30%；安装调试完成后支付至合同总额的70%；项目竣工验收合格并经审计审定后付至审定价的100%</w:t>
      </w:r>
      <w:r>
        <w:rPr>
          <w:rFonts w:hint="eastAsia" w:ascii="宋体" w:hAnsi="宋体"/>
          <w:sz w:val="24"/>
        </w:rPr>
        <w:t xml:space="preserve">。满足合同约定支付条件的，自收到发票后10个工作日内支付。</w:t>
      </w:r>
      <w:r>
        <w:rPr>
          <w:sz w:val="24"/>
        </w:rPr>
      </w:r>
      <w:r/>
    </w:p>
    <w:p>
      <w:pPr>
        <w:pStyle w:val="907"/>
        <w:rPr>
          <w:rFonts w:hint="eastAsia"/>
          <w:sz w:val="24"/>
        </w:rPr>
      </w:pPr>
      <w:r>
        <w:rPr>
          <w:rFonts w:hint="eastAsia"/>
          <w:sz w:val="24"/>
        </w:rPr>
      </w:r>
      <w:r/>
    </w:p>
    <w:p>
      <w:pPr>
        <w:pStyle w:val="907"/>
        <w:rPr>
          <w:rFonts w:hint="eastAsia"/>
          <w:sz w:val="24"/>
        </w:rPr>
      </w:pPr>
      <w:r>
        <w:rPr>
          <w:sz w:val="24"/>
        </w:rPr>
        <w:t xml:space="preserve">3. 包装和运输</w:t>
      </w:r>
      <w:r>
        <w:rPr>
          <w:rFonts w:hint="eastAsia"/>
          <w:sz w:val="24"/>
        </w:rPr>
      </w:r>
      <w:r/>
    </w:p>
    <w:p>
      <w:pPr>
        <w:pStyle w:val="907"/>
        <w:rPr>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rPr>
          <w:sz w:val="24"/>
        </w:rPr>
      </w:r>
      <w:r/>
    </w:p>
    <w:p>
      <w:pPr>
        <w:pStyle w:val="907"/>
        <w:rPr>
          <w:sz w:val="24"/>
        </w:rPr>
      </w:pPr>
      <w:r>
        <w:rPr>
          <w:rFonts w:hint="eastAsia"/>
          <w:sz w:val="24"/>
        </w:rPr>
        <w:t xml:space="preserve">4</w:t>
      </w:r>
      <w:r>
        <w:rPr>
          <w:sz w:val="24"/>
        </w:rPr>
        <w:t xml:space="preserve">.售后服务（质保期</w:t>
      </w:r>
      <w:r>
        <w:rPr>
          <w:rFonts w:hint="eastAsia"/>
          <w:sz w:val="24"/>
        </w:rPr>
        <w:t xml:space="preserve">等</w:t>
      </w:r>
      <w:r>
        <w:rPr>
          <w:sz w:val="24"/>
        </w:rPr>
        <w:t xml:space="preserve">）</w:t>
      </w:r>
      <w:r/>
    </w:p>
    <w:p>
      <w:pPr>
        <w:pStyle w:val="907"/>
        <w:rPr>
          <w:rFonts w:hint="eastAsia" w:ascii="宋体" w:hAnsi="宋体"/>
          <w:sz w:val="24"/>
        </w:rPr>
      </w:pPr>
      <w:r>
        <w:rPr>
          <w:rFonts w:hint="eastAsia" w:ascii="宋体" w:hAnsi="宋体"/>
          <w:sz w:val="24"/>
        </w:rPr>
        <w:t xml:space="preserve">4.1★</w:t>
      </w:r>
      <w:r>
        <w:rPr>
          <w:rFonts w:hint="eastAsia" w:ascii="宋体" w:hAnsi="宋体"/>
          <w:b/>
          <w:bCs/>
          <w:sz w:val="24"/>
        </w:rPr>
        <w:t xml:space="preserve">本次招标的货物的免费质保年限为5年，提供免费质保承诺书，格式自拟，并加盖投标人公章。</w:t>
      </w:r>
      <w:r>
        <w:rPr>
          <w:rFonts w:hint="eastAsia" w:ascii="宋体" w:hAnsi="宋体"/>
          <w:sz w:val="24"/>
        </w:rPr>
        <w:t xml:space="preserve">质保期满5年后（自验收报告签字确认日起计）视为合同履行完成，投标人应按照国家有关法律法规规章和“三包”规定以及合同所附的“服务承诺”提供服务。除上述规定外，还应提供下列服务。</w:t>
      </w:r>
      <w:r/>
    </w:p>
    <w:p>
      <w:pPr>
        <w:pStyle w:val="907"/>
        <w:rPr>
          <w:rFonts w:hint="eastAsia" w:ascii="宋体" w:hAnsi="宋体"/>
          <w:sz w:val="24"/>
        </w:rPr>
      </w:pPr>
      <w:r>
        <w:rPr>
          <w:rFonts w:hint="eastAsia" w:ascii="宋体" w:hAnsi="宋体"/>
          <w:sz w:val="24"/>
        </w:rPr>
        <w:t xml:space="preserve">4.1.1在合同规定的质量保证期内免费提供维修服务。</w:t>
      </w:r>
      <w:r/>
    </w:p>
    <w:p>
      <w:pPr>
        <w:pStyle w:val="907"/>
        <w:rPr>
          <w:rFonts w:hint="eastAsia" w:ascii="宋体" w:hAnsi="宋体"/>
          <w:sz w:val="24"/>
        </w:rPr>
      </w:pPr>
      <w:r>
        <w:rPr>
          <w:rFonts w:hint="eastAsia" w:ascii="宋体" w:hAnsi="宋体"/>
          <w:sz w:val="24"/>
        </w:rPr>
        <w:t xml:space="preserve">4.1.2如货物发生质量问题影响使用的，必须在2小时内到达现场实施维修并及时排除隐患。</w:t>
      </w:r>
      <w:r/>
    </w:p>
    <w:p>
      <w:pPr>
        <w:pStyle w:val="907"/>
        <w:rPr>
          <w:rFonts w:hint="eastAsia" w:ascii="宋体" w:hAnsi="宋体"/>
          <w:sz w:val="24"/>
        </w:rPr>
      </w:pPr>
      <w:r>
        <w:rPr>
          <w:rFonts w:hint="eastAsia" w:ascii="宋体" w:hAnsi="宋体"/>
          <w:sz w:val="24"/>
        </w:rPr>
        <w:t xml:space="preserve">4.1.3若货物在经过维修仍影响正常使用的，投标人应在48小时内进行货物部分材料的更换或者整体更换。更换材料的规格型号档次不能低于原货物的标准。</w:t>
      </w:r>
      <w:r/>
    </w:p>
    <w:p>
      <w:pPr>
        <w:pStyle w:val="907"/>
        <w:rPr>
          <w:rFonts w:hint="eastAsia" w:ascii="宋体" w:hAnsi="宋体"/>
          <w:sz w:val="24"/>
        </w:rPr>
      </w:pPr>
      <w:r>
        <w:rPr>
          <w:rFonts w:hint="eastAsia" w:ascii="宋体" w:hAnsi="宋体"/>
          <w:sz w:val="24"/>
        </w:rPr>
        <w:t xml:space="preserve">4.1.4投标人所供货物要求实行终身维保；在此期间内，不应发生非人为原因的重大故障，否则采购人有权追溯投标人的责任。</w:t>
      </w:r>
      <w:r/>
    </w:p>
    <w:p>
      <w:pPr>
        <w:pStyle w:val="907"/>
        <w:rPr>
          <w:rFonts w:hint="eastAsia" w:ascii="宋体" w:hAnsi="宋体"/>
          <w:sz w:val="24"/>
        </w:rPr>
      </w:pPr>
      <w:r>
        <w:rPr>
          <w:rFonts w:hint="eastAsia" w:ascii="宋体" w:hAnsi="宋体"/>
          <w:sz w:val="24"/>
        </w:rPr>
        <w:t xml:space="preserve">4.1.5在质保期满后，投标人所供货物出现损坏时，投标人仍需做好售后服务，并依照质保期内的服务方案及时赶到现场，及时处理解决。如需更换零部件，采购人支付相应材料成本费。</w:t>
      </w:r>
      <w:r/>
    </w:p>
    <w:p>
      <w:pPr>
        <w:pStyle w:val="907"/>
        <w:rPr>
          <w:sz w:val="24"/>
        </w:rPr>
      </w:pPr>
      <w:r>
        <w:rPr>
          <w:sz w:val="24"/>
        </w:rPr>
      </w:r>
      <w:r/>
    </w:p>
    <w:p>
      <w:pPr>
        <w:pStyle w:val="907"/>
        <w:rPr>
          <w:rFonts w:hint="eastAsia"/>
          <w:sz w:val="24"/>
        </w:rPr>
      </w:pPr>
      <w:r>
        <w:rPr>
          <w:sz w:val="24"/>
        </w:rPr>
        <w:t xml:space="preserve">5. 保险</w:t>
      </w:r>
      <w:r>
        <w:rPr>
          <w:rFonts w:hint="eastAsia"/>
          <w:sz w:val="24"/>
        </w:rPr>
      </w:r>
      <w:r/>
    </w:p>
    <w:p>
      <w:pPr>
        <w:pStyle w:val="907"/>
        <w:rPr>
          <w:b/>
          <w:i/>
          <w:sz w:val="24"/>
        </w:rPr>
      </w:pPr>
      <w:r>
        <w:rPr>
          <w:rFonts w:hint="eastAsia"/>
          <w:sz w:val="24"/>
        </w:rPr>
        <w:t xml:space="preserve">无</w:t>
      </w:r>
      <w:r>
        <w:rPr>
          <w:sz w:val="24"/>
        </w:rPr>
        <w:t xml:space="preserve">（如适用</w:t>
      </w:r>
      <w:r>
        <w:rPr>
          <w:rFonts w:hint="eastAsia"/>
          <w:sz w:val="24"/>
        </w:rPr>
        <w:t xml:space="preserve">，不需要的填：无</w:t>
      </w:r>
      <w:r>
        <w:rPr>
          <w:sz w:val="24"/>
        </w:rPr>
        <w:t xml:space="preserve">）</w:t>
      </w:r>
      <w:r>
        <w:rPr>
          <w:b/>
          <w:i/>
          <w:sz w:val="24"/>
        </w:rPr>
      </w:r>
      <w:r/>
    </w:p>
    <w:p>
      <w:pPr>
        <w:pStyle w:val="907"/>
        <w:rPr>
          <w:b/>
          <w:i/>
          <w:sz w:val="24"/>
        </w:rPr>
      </w:pPr>
      <w:r>
        <w:rPr>
          <w:b/>
          <w:i/>
          <w:sz w:val="24"/>
        </w:rPr>
      </w:r>
      <w:r/>
    </w:p>
    <w:p>
      <w:pPr>
        <w:pStyle w:val="999"/>
        <w:numPr>
          <w:ilvl w:val="0"/>
          <w:numId w:val="12"/>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07"/>
        <w:rPr>
          <w:sz w:val="24"/>
          <w:highlight w:val="yellow"/>
        </w:rPr>
      </w:pPr>
      <w:r>
        <w:rPr>
          <w:sz w:val="24"/>
          <w:highlight w:val="yellow"/>
        </w:rPr>
        <w:t xml:space="preserve">1. 基本要求</w:t>
      </w:r>
      <w:r/>
    </w:p>
    <w:p>
      <w:pPr>
        <w:pStyle w:val="907"/>
        <w:ind w:firstLine="480"/>
        <w:rPr>
          <w:sz w:val="24"/>
          <w:highlight w:val="yellow"/>
        </w:rPr>
      </w:pPr>
      <w:r>
        <w:rPr>
          <w:sz w:val="24"/>
          <w:highlight w:val="yellow"/>
        </w:rPr>
        <w:t xml:space="preserve">1.1 采购标的需实现的功能或者目标</w:t>
      </w:r>
      <w:r/>
    </w:p>
    <w:p>
      <w:pPr>
        <w:pStyle w:val="907"/>
        <w:ind w:firstLine="480"/>
        <w:rPr>
          <w:sz w:val="24"/>
          <w:highlight w:val="yellow"/>
        </w:rPr>
      </w:pPr>
      <w:r>
        <w:rPr>
          <w:rFonts w:hint="eastAsia" w:ascii="宋体" w:hAnsi="宋体"/>
          <w:sz w:val="24"/>
        </w:rPr>
        <w:t xml:space="preserve">投标人根据招投标文件的要求，生产制作符合标准的采购人所需的货品并按照要求的时间和地点保质保量完成送货和安装，确保能正常投入使用。</w:t>
      </w:r>
      <w:r>
        <w:rPr>
          <w:sz w:val="24"/>
          <w:highlight w:val="yellow"/>
        </w:rPr>
      </w:r>
      <w:r/>
    </w:p>
    <w:p>
      <w:pPr>
        <w:pStyle w:val="907"/>
        <w:ind w:firstLine="480"/>
        <w:rPr>
          <w:sz w:val="24"/>
        </w:rPr>
      </w:pPr>
      <w:r>
        <w:rPr>
          <w:sz w:val="24"/>
          <w:highlight w:val="yellow"/>
        </w:rPr>
        <w:t xml:space="preserve">1.2 需执行的国家相关标准、行业标准、地方标准或者其他标准、规范</w:t>
      </w:r>
      <w:r>
        <w:rPr>
          <w:sz w:val="24"/>
        </w:rPr>
      </w:r>
      <w:r/>
    </w:p>
    <w:p>
      <w:pPr>
        <w:pStyle w:val="907"/>
        <w:ind w:firstLine="480"/>
        <w:rPr>
          <w:rFonts w:hint="eastAsia"/>
          <w:sz w:val="24"/>
        </w:rPr>
      </w:pPr>
      <w:r>
        <w:rPr>
          <w:rFonts w:hint="eastAsia"/>
          <w:sz w:val="24"/>
        </w:rPr>
        <w:t xml:space="preserve">按照最新的国家相关标准、行业标准、地方标准或者其他标准、规范按最新的执行。</w:t>
      </w:r>
      <w:r/>
    </w:p>
    <w:p>
      <w:pPr>
        <w:pStyle w:val="907"/>
        <w:ind w:firstLine="480"/>
        <w:rPr>
          <w:sz w:val="24"/>
        </w:rPr>
      </w:pPr>
      <w:r>
        <w:rPr>
          <w:rFonts w:hint="eastAsia"/>
          <w:sz w:val="24"/>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sz w:val="24"/>
        </w:rPr>
      </w:r>
      <w:r/>
    </w:p>
    <w:p>
      <w:pPr>
        <w:pStyle w:val="907"/>
        <w:rPr>
          <w:rFonts w:hint="eastAsia"/>
          <w:sz w:val="24"/>
        </w:rPr>
      </w:pPr>
      <w:r>
        <w:rPr>
          <w:sz w:val="24"/>
        </w:rPr>
        <w:t xml:space="preserve">2. 服务内容及要求/货物技术要求</w:t>
      </w:r>
      <w:r>
        <w:rPr>
          <w:rFonts w:hint="eastAsia"/>
          <w:sz w:val="24"/>
        </w:rPr>
      </w:r>
      <w:r/>
    </w:p>
    <w:p>
      <w:pPr>
        <w:pStyle w:val="907"/>
        <w:ind w:firstLine="480"/>
        <w:widowControl/>
        <w:rPr>
          <w:rFonts w:hint="eastAsia"/>
          <w:sz w:val="24"/>
          <w:highlight w:val="yellow"/>
        </w:rPr>
      </w:pPr>
      <w:r>
        <w:rPr>
          <w:sz w:val="24"/>
          <w:highlight w:val="yellow"/>
        </w:rPr>
        <w:t xml:space="preserve">2.1采购标的需满足的性能、材料、结构、外观、质量、安全、技术规格、物理特性等要求；</w:t>
      </w:r>
      <w:r>
        <w:rPr>
          <w:rFonts w:hint="eastAsia"/>
          <w:sz w:val="24"/>
          <w:highlight w:val="yellow"/>
        </w:rPr>
      </w:r>
      <w:r/>
    </w:p>
    <w:p>
      <w:pPr>
        <w:pStyle w:val="907"/>
        <w:ind w:firstLine="480"/>
        <w:widowControl/>
        <w:rPr>
          <w:sz w:val="24"/>
          <w:highlight w:val="yellow"/>
        </w:rPr>
      </w:pPr>
      <w:r>
        <w:rPr>
          <w:sz w:val="24"/>
          <w:highlight w:val="yellow"/>
        </w:rPr>
        <w:t xml:space="preserve"> 2.2</w:t>
      </w:r>
      <w:r>
        <w:rPr>
          <w:rFonts w:hint="eastAsia"/>
          <w:sz w:val="24"/>
          <w:highlight w:val="yellow"/>
        </w:rPr>
        <w:t xml:space="preserve">产品清单；</w:t>
      </w:r>
      <w:r>
        <w:rPr>
          <w:sz w:val="24"/>
          <w:highlight w:val="yellow"/>
        </w:rPr>
        <w:t xml:space="preserve"> </w:t>
      </w:r>
      <w:r/>
    </w:p>
    <w:tbl>
      <w:tblPr>
        <w:tblW w:w="1091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9"/>
        <w:gridCol w:w="674"/>
        <w:gridCol w:w="6101"/>
        <w:gridCol w:w="716"/>
        <w:gridCol w:w="653"/>
        <w:gridCol w:w="2214"/>
      </w:tblGrid>
      <w:tr>
        <w:trPr>
          <w:trHeight w:val="973"/>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 / 型号 / 规格</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产品参数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备注</w:t>
            </w:r>
            <w:r>
              <w:rPr>
                <w:rFonts w:hint="eastAsia" w:ascii="宋体" w:hAnsi="宋体" w:cs="宋体"/>
                <w:color w:val="000000"/>
                <w:sz w:val="24"/>
                <w:szCs w:val="24"/>
              </w:rPr>
            </w:r>
            <w:r/>
          </w:p>
        </w:tc>
      </w:tr>
      <w:tr>
        <w:trPr>
          <w:trHeight w:val="348"/>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8144" w:type="dxa"/>
            <w:vAlign w:val="top"/>
            <w:textDirection w:val="lrTb"/>
            <w:noWrap/>
          </w:tcPr>
          <w:p>
            <w:pPr>
              <w:pStyle w:val="90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普通教室60间</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rPr>
                <w:rFonts w:hint="eastAsia" w:ascii="宋体" w:hAnsi="宋体" w:cs="宋体"/>
                <w:color w:val="000000"/>
                <w:sz w:val="24"/>
                <w:szCs w:val="24"/>
              </w:rPr>
            </w:pPr>
            <w:r>
              <w:rPr>
                <w:rFonts w:hint="eastAsia" w:ascii="宋体" w:hAnsi="宋体" w:cs="宋体"/>
                <w:color w:val="000000"/>
                <w:sz w:val="24"/>
                <w:szCs w:val="24"/>
              </w:rPr>
            </w:r>
            <w:r/>
          </w:p>
        </w:tc>
      </w:tr>
      <w:tr>
        <w:trPr>
          <w:trHeight w:val="2435"/>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2"/>
                <w:szCs w:val="22"/>
                <w:lang w:bidi="ar"/>
              </w:rPr>
              <w:t xml:space="preserve">讲台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lang w:bidi="ar"/>
              </w:rPr>
              <w:t xml:space="preserve">1.尺寸：1200*660*900mm                   </w:t>
            </w:r>
            <w:r>
              <w:rPr>
                <w:rFonts w:hint="eastAsia" w:ascii="宋体" w:hAnsi="宋体" w:cs="宋体"/>
                <w:color w:val="000000"/>
                <w:lang w:bidi="ar"/>
              </w:rPr>
              <w:t xml:space="preserve">                                                                              </w:t>
              <w:br/>
              <w:t xml:space="preserve">2.材质：25mm厚橡胶木指接板+0.6mm厚冷轧钢板</w:t>
              <w:br/>
              <w:t xml:space="preserve">3.工艺：台面采用E0级橡胶木指接板，木材经防虫、防潮、防腐及三次烘干蒸发处理，木材干燥至低于10%的含水率；油漆：采用优质环保清水漆，三底两面，环保标准达到E0级。 桌体采用0.6mm冷压钢板，三维立体激光微缝切割，一体成型，精密度和牢固度强，经高温粉体烤漆，长时间使用也不会产生表面漆剥落现象；</w:t>
            </w:r>
            <w:r>
              <w:rPr>
                <w:rFonts w:hint="eastAsia" w:ascii="宋体" w:hAnsi="宋体" w:cs="宋体"/>
                <w:color w:val="000000"/>
                <w:lang w:bidi="ar"/>
              </w:rPr>
              <w:t xml:space="preserve">                                                                                         </w:t>
              <w:br/>
              <w:t xml:space="preserve">4.结构：钢木结构，台面右侧带一个抽屉，约300mm高。                                                                            </w:t>
              <w:br/>
              <w:t xml:space="preserve">5.五金及配件：采用国产优质品牌，讲台脚配优质调节脚垫，抽屉配钥匙锁。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20320</wp:posOffset>
                      </wp:positionH>
                      <wp:positionV relativeFrom="paragraph">
                        <wp:posOffset>230505</wp:posOffset>
                      </wp:positionV>
                      <wp:extent cx="1232535" cy="8763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32535" cy="8762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pt;mso-position-horizontal:absolute;mso-position-vertical-relative:text;margin-top:18.1pt;mso-position-vertical:absolute;width:97.0pt;height:69.0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4"/>
                <w:szCs w:val="24"/>
              </w:rPr>
            </w:r>
            <w:r/>
          </w:p>
        </w:tc>
      </w:tr>
      <w:tr>
        <w:trPr>
          <w:trHeight w:val="2437"/>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课桌</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面板要求 </w:t>
            </w:r>
            <w:r>
              <w:rPr>
                <w:rFonts w:hint="eastAsia" w:ascii="宋体" w:hAnsi="宋体" w:cs="宋体"/>
                <w:color w:val="000000"/>
                <w:lang w:bidi="ar"/>
              </w:rPr>
              <w:t xml:space="preserve">：</w:t>
            </w:r>
            <w:r/>
          </w:p>
          <w:p>
            <w:pPr>
              <w:pStyle w:val="907"/>
              <w:numPr>
                <w:ilvl w:val="0"/>
                <w:numId w:val="13"/>
              </w:numPr>
              <w:jc w:val="left"/>
              <w:widowControl/>
              <w:tabs>
                <w:tab w:val="left" w:pos="312" w:leader="none"/>
              </w:tabs>
              <w:rPr>
                <w:rFonts w:hint="eastAsia" w:ascii="宋体" w:hAnsi="宋体" w:cs="宋体"/>
                <w:color w:val="000000"/>
                <w:lang w:bidi="ar"/>
              </w:rPr>
            </w:pPr>
            <w:r>
              <w:rPr>
                <w:rFonts w:hint="eastAsia" w:ascii="宋体" w:hAnsi="宋体" w:cs="宋体"/>
                <w:color w:val="000000"/>
                <w:lang w:bidi="ar"/>
              </w:rPr>
              <w:t xml:space="preserve">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（1）采用PP（聚丙烯）塑料全新料一体注塑成型。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（2）耐冲击强度：能承受5磅榔头重力锤击不得破裂。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（3）不得采用回收料生产。</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（4）表面应无裂纹，褶皱、污渍、无明显色差。</w:t>
              <w:br w:type="textWrapping" w:clear="all"/>
              <w:t xml:space="preserve">2.尺寸：610mm×405mm×20mm。</w:t>
              <w:br w:type="textWrapping" w:clear="all"/>
              <w:t xml:space="preserve">3.功能及要求：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（1）与同书箱开口面有内弧造型设计，舒适书写。</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（2）前端设置一冂字型防滑落凸条挡边，避免文具或物品掉落，总长度为1000mm。</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（3）注塑成型后外观良好无色差，四周及底部无毛边、不刮手，面板四周边、角全部采用倒圆角圆弧工艺设计，提高使用安全性，防棱角磕碰撞伤。</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（4）放置文具书本之表面要有纹理工艺处理，柔和防聚光，可使反光光线较为柔和。</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（5）面板底部须有与面板一体成型的加强筋，强化面板支撑。</w:t>
              <w:br w:type="textWrapping" w:clear="all"/>
              <w:t xml:space="preserve">4.组合设计：面板底部有强化承重钢管，与面板底部平齐，不可突出,可增强支撑，强化承重。                                        </w:t>
            </w:r>
            <w:r>
              <w:rPr>
                <w:rFonts w:hint="eastAsia" w:ascii="宋体" w:hAnsi="宋体" w:cs="宋体"/>
                <w:b/>
                <w:bCs/>
                <w:color w:val="000000"/>
                <w:lang w:bidi="ar"/>
              </w:rPr>
              <w:t xml:space="preserve">书箱要求</w:t>
            </w:r>
            <w:r>
              <w:rPr>
                <w:rFonts w:hint="eastAsia" w:ascii="宋体" w:hAnsi="宋体" w:cs="宋体"/>
                <w:color w:val="000000"/>
                <w:lang w:bidi="ar"/>
              </w:rPr>
              <w:t xml:space="preserve">：</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（1）采用PP（聚丙烯）塑料全新料一体注塑成型。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（2）不得采用回收料生产。</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（3）表面应无裂纹，褶皱、污渍、无明显色差。</w:t>
              <w:br w:type="textWrapping" w:clear="all"/>
              <w:t xml:space="preserve">2.内径尺寸：450mm×360mm×130mm。</w:t>
              <w:br w:type="textWrapping" w:clear="all"/>
              <w:t xml:space="preserve">3.功能：</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（1）有排水槽缝设计，可使底部易排水、通风干燥且易于清洗或擦拭书箱内部。</w:t>
            </w:r>
            <w:r/>
          </w:p>
          <w:p>
            <w:pPr>
              <w:pStyle w:val="907"/>
              <w:jc w:val="left"/>
              <w:widowControl/>
              <w:rPr>
                <w:rFonts w:hint="eastAsia" w:ascii="宋体" w:hAnsi="宋体" w:cs="宋体"/>
                <w:color w:val="000000"/>
                <w:highlight w:val="yellow"/>
                <w:lang w:bidi="ar"/>
              </w:rPr>
            </w:pPr>
            <w:r>
              <w:rPr>
                <w:rFonts w:hint="eastAsia" w:ascii="宋体" w:hAnsi="宋体" w:cs="宋体"/>
                <w:color w:val="000000"/>
                <w:lang w:bidi="ar"/>
              </w:rPr>
              <w:t xml:space="preserve">（2）书箱内部开口前沿设置可储放文具用笔的长弧下凹形笔槽，其尺寸为440mm×50mm。</w:t>
            </w:r>
            <w:r>
              <w:rPr>
                <w:rFonts w:hint="eastAsia" w:ascii="宋体" w:hAnsi="宋体" w:cs="宋体"/>
                <w:color w:val="000000"/>
                <w:highlight w:val="yellow"/>
                <w:lang w:bidi="ar"/>
              </w:rPr>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（3）笔槽左右两端各有一排水勾缝设计。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（4）左右两侧各有与书箱一体注塑成型之挂钩，不得采用螺丝锁付、卡扣方式、粘贴拼接方式配置挂钩，避免学生拆卸。</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（5）挂钩尺寸不得超出桌面面板，在静止状态下可承载10KG的挂物承重。</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（6）书箱外围不得有毛边，必须有倒圆角制造工艺成圆弧面不刮手设计。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（7）书箱底部须有与书箱一体注塑成型的加强筋，强化面板支撑。  </w:t>
            </w:r>
            <w:r/>
          </w:p>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桌架要求</w:t>
            </w:r>
            <w:r>
              <w:rPr>
                <w:rFonts w:hint="eastAsia" w:ascii="宋体" w:hAnsi="宋体" w:cs="宋体"/>
                <w:color w:val="000000"/>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Fonts w:hint="eastAsia" w:ascii="宋体" w:hAnsi="宋体" w:cs="宋体"/>
                <w:color w:val="000000"/>
                <w:lang w:bidi="ar"/>
              </w:rPr>
              <w:t xml:space="preserve">材质及形状：</w:t>
            </w:r>
            <w:r>
              <w:rPr>
                <w:rStyle w:val="1022"/>
                <w:color w:val="000000"/>
                <w:sz w:val="21"/>
                <w:szCs w:val="21"/>
                <w:lang w:bidi="ar"/>
              </w:rPr>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（1）采用椭圆形亮光钢管组合焊接而成。</w:t>
            </w:r>
            <w:r/>
          </w:p>
          <w:p>
            <w:pPr>
              <w:pStyle w:val="907"/>
              <w:jc w:val="left"/>
              <w:widowControl/>
              <w:rPr>
                <w:rStyle w:val="1023"/>
                <w:color w:val="000000"/>
                <w:sz w:val="21"/>
                <w:szCs w:val="21"/>
                <w:lang w:bidi="ar"/>
              </w:rPr>
            </w:pPr>
            <w:r>
              <w:rPr>
                <w:rFonts w:hint="eastAsia" w:ascii="宋体" w:hAnsi="宋体" w:cs="宋体"/>
                <w:color w:val="000000"/>
                <w:lang w:bidi="ar"/>
              </w:rPr>
              <w:t xml:space="preserve">（2）结构必须牢</w:t>
            </w:r>
            <w:r>
              <w:rPr>
                <w:rFonts w:hint="eastAsia" w:ascii="宋体" w:hAnsi="宋体" w:cs="宋体"/>
                <w:color w:val="000000"/>
                <w:lang w:bidi="ar"/>
              </w:rPr>
              <w:t xml:space="preserve">固，长时间使用不得产生摇晃、松散、断裂、变形的现象。</w:t>
              <w:br/>
              <w:t xml:space="preserve">2.焊接部位外观：焊接完成的钢管架，焊接部位需牢固，需无脱焊、虚焊、假焊、焊穿。焊缝均匀无毛刺、裂纹等缺陷。</w:t>
              <w:br/>
              <w:t xml:space="preserve">3.主体尺寸：桌活动管尺寸为40.5mm×16.5mm×壁厚1.4mm；桌脚上部固定管尺寸为48mm× 24mm×壁厚1.5mm。脚踏管40mm×20mm×壁厚1.0mm</w:t>
              <w:br/>
              <w:t xml:space="preserve">4.表面涂装：焊接完成的钢管架，钢管里、外表面经脱脂、硅烷无磷转化处理后，表面再喷涂粉末涂料，涂料具有耐腐蚀强、零甲醛无溶剂等特性，经200度高温烤漆，附着力特强；涂层表面均匀</w:t>
            </w:r>
            <w:r>
              <w:rPr>
                <w:rFonts w:hint="eastAsia" w:ascii="宋体" w:hAnsi="宋体" w:cs="宋体"/>
                <w:lang w:bidi="ar"/>
              </w:rPr>
              <w:t xml:space="preserve">，色泽一致、平整且清晰、均匀。无漏底、锈蚀；疙瘩、皱皮等缺陷。漆膜应无膨胀、鼓泡、剥落、生锈无明显变色和失光现象。        </w:t>
              <w:br w:type="textWrapping" w:clear="all"/>
            </w:r>
            <w:r>
              <w:rPr>
                <w:rStyle w:val="1023"/>
                <w:color w:val="000000"/>
                <w:sz w:val="21"/>
                <w:szCs w:val="21"/>
                <w:lang w:bidi="ar"/>
              </w:rPr>
              <w:t xml:space="preserve">5.功能及要求：</w:t>
            </w:r>
            <w:r/>
          </w:p>
          <w:p>
            <w:pPr>
              <w:pStyle w:val="907"/>
              <w:jc w:val="left"/>
              <w:widowControl/>
              <w:rPr>
                <w:rStyle w:val="1023"/>
                <w:color w:val="000000"/>
                <w:sz w:val="21"/>
                <w:szCs w:val="21"/>
                <w:lang w:bidi="ar"/>
              </w:rPr>
            </w:pPr>
            <w:r>
              <w:rPr>
                <w:rStyle w:val="1023"/>
                <w:color w:val="000000"/>
                <w:sz w:val="21"/>
                <w:szCs w:val="21"/>
                <w:lang w:bidi="ar"/>
              </w:rPr>
              <w:t xml:space="preserve">（1）升降方式为手摇可调式结构，实现同时升降，采用手摇伞型齿轮传动组合，承载式上下安全升降结构原理，齿轮组的机械传动力可以保证结构高强度和坚固耐用，升降轻松、顺畅。</w:t>
            </w:r>
            <w:r/>
          </w:p>
          <w:p>
            <w:pPr>
              <w:pStyle w:val="907"/>
              <w:jc w:val="left"/>
              <w:widowControl/>
              <w:rPr>
                <w:rStyle w:val="1022"/>
                <w:color w:val="000000"/>
                <w:sz w:val="21"/>
                <w:szCs w:val="21"/>
                <w:lang w:bidi="ar"/>
              </w:rPr>
            </w:pPr>
            <w:r>
              <w:rPr>
                <w:rStyle w:val="1022"/>
                <w:color w:val="000000"/>
                <w:sz w:val="21"/>
                <w:szCs w:val="21"/>
                <w:lang w:bidi="ar"/>
              </w:rPr>
              <w:t xml:space="preserve">（2）按照学校课桌椅功能尺寸及技术要求标准，需附有永久性刻度标示，调节时可显示高度尺寸。</w:t>
            </w:r>
            <w:r/>
          </w:p>
          <w:p>
            <w:pPr>
              <w:pStyle w:val="907"/>
              <w:jc w:val="left"/>
              <w:widowControl/>
              <w:rPr>
                <w:rStyle w:val="1022"/>
                <w:color w:val="000000"/>
                <w:sz w:val="21"/>
                <w:szCs w:val="21"/>
                <w:lang w:bidi="ar"/>
              </w:rPr>
            </w:pPr>
            <w:r>
              <w:rPr>
                <w:rStyle w:val="1022"/>
                <w:color w:val="000000"/>
                <w:sz w:val="21"/>
                <w:szCs w:val="21"/>
                <w:lang w:bidi="ar"/>
              </w:rPr>
              <w:t xml:space="preserve">（3）左右桌腿架都可以调整高度。</w:t>
            </w:r>
            <w:r/>
          </w:p>
          <w:p>
            <w:pPr>
              <w:pStyle w:val="907"/>
              <w:jc w:val="left"/>
              <w:widowControl/>
              <w:rPr>
                <w:rStyle w:val="1022"/>
                <w:b/>
                <w:bCs/>
                <w:color w:val="000000"/>
                <w:sz w:val="21"/>
                <w:szCs w:val="21"/>
                <w:lang w:bidi="ar"/>
              </w:rPr>
            </w:pPr>
            <w:r>
              <w:rPr>
                <w:rStyle w:val="1022"/>
                <w:b/>
                <w:bCs/>
                <w:color w:val="000000"/>
                <w:sz w:val="21"/>
                <w:szCs w:val="21"/>
                <w:lang w:bidi="ar"/>
              </w:rPr>
              <w:t xml:space="preserve">脚垫要求：</w:t>
            </w:r>
            <w:r/>
          </w:p>
          <w:p>
            <w:pPr>
              <w:pStyle w:val="907"/>
              <w:jc w:val="left"/>
              <w:widowControl/>
              <w:rPr>
                <w:rStyle w:val="1022"/>
                <w:color w:val="000000"/>
                <w:sz w:val="21"/>
                <w:szCs w:val="21"/>
                <w:lang w:bidi="ar"/>
              </w:rPr>
            </w:pPr>
            <w:r>
              <w:rPr>
                <w:rStyle w:val="1022"/>
                <w:color w:val="000000"/>
                <w:sz w:val="21"/>
                <w:szCs w:val="21"/>
                <w:lang w:bidi="ar"/>
              </w:rPr>
              <w:t xml:space="preserve">1.材质：采用PP（聚丙烯）塑料一体注塑成型。</w:t>
              <w:br w:type="textWrapping" w:clear="all"/>
              <w:t xml:space="preserve">2.底部配有尺寸贴合的脚垫。</w:t>
              <w:br w:type="textWrapping" w:clear="all"/>
              <w:t xml:space="preserve">3.功能：</w:t>
            </w:r>
            <w:r/>
          </w:p>
          <w:p>
            <w:pPr>
              <w:pStyle w:val="907"/>
              <w:jc w:val="left"/>
              <w:widowControl/>
              <w:rPr>
                <w:rStyle w:val="1022"/>
                <w:sz w:val="21"/>
                <w:szCs w:val="21"/>
                <w:lang w:bidi="ar"/>
              </w:rPr>
            </w:pPr>
            <w:r>
              <w:rPr>
                <w:rStyle w:val="1022"/>
                <w:color w:val="000000"/>
                <w:sz w:val="21"/>
                <w:szCs w:val="21"/>
                <w:lang w:bidi="ar"/>
              </w:rPr>
              <w:t xml:space="preserve">（1）包覆贴地管并加以</w:t>
            </w:r>
            <w:r>
              <w:rPr>
                <w:rStyle w:val="1022"/>
                <w:sz w:val="21"/>
                <w:szCs w:val="21"/>
                <w:lang w:bidi="ar"/>
              </w:rPr>
              <w:t xml:space="preserve">螺丝锁附安装，巩固强化不掉落，包覆管材端口，防止异物进入。</w:t>
            </w:r>
            <w:r/>
          </w:p>
          <w:p>
            <w:pPr>
              <w:pStyle w:val="907"/>
              <w:jc w:val="left"/>
              <w:widowControl/>
              <w:rPr>
                <w:rStyle w:val="1022"/>
                <w:sz w:val="21"/>
                <w:szCs w:val="21"/>
                <w:lang w:bidi="ar"/>
              </w:rPr>
            </w:pPr>
            <w:r>
              <w:rPr>
                <w:rStyle w:val="1022"/>
                <w:sz w:val="21"/>
                <w:szCs w:val="21"/>
                <w:lang w:bidi="ar"/>
              </w:rPr>
              <w:t xml:space="preserve">（2）外观边缘必须有倒圆角圆弧安全防撞设计。</w:t>
            </w:r>
            <w:r/>
          </w:p>
          <w:p>
            <w:pPr>
              <w:pStyle w:val="907"/>
              <w:jc w:val="left"/>
              <w:widowControl/>
              <w:rPr>
                <w:rFonts w:hint="eastAsia" w:ascii="宋体" w:hAnsi="宋体" w:cs="宋体"/>
                <w:color w:val="000000"/>
              </w:rPr>
            </w:pPr>
            <w:r>
              <w:rPr>
                <w:rStyle w:val="1022"/>
                <w:sz w:val="21"/>
                <w:szCs w:val="21"/>
                <w:lang w:bidi="ar"/>
              </w:rPr>
              <w:t xml:space="preserve">（3）脚垫表面应无裂缝、叠缝。脚垫与钢架接口断面需封闭。</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pPr>
            <w:r>
              <w:rPr>
                <w:rFonts w:hint="eastAsia" w:ascii="宋体"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1744345</wp:posOffset>
                      </wp:positionH>
                      <wp:positionV relativeFrom="paragraph">
                        <wp:posOffset>1413510</wp:posOffset>
                      </wp:positionV>
                      <wp:extent cx="1308100" cy="15989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08100" cy="1598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137.3pt;mso-position-horizontal:absolute;mso-position-vertical-relative:text;margin-top:111.3pt;mso-position-vertical:absolute;width:103.0pt;height:125.9pt;mso-wrap-distance-left:9.0pt;mso-wrap-distance-top:0.0pt;mso-wrap-distance-right:9.0pt;mso-wrap-distance-bottom:0.0pt;" stroked="f">
                      <v:path textboxrect="0,0,0,0"/>
                      <v:imagedata r:id="rId1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-19684</wp:posOffset>
                      </wp:positionH>
                      <wp:positionV relativeFrom="paragraph">
                        <wp:posOffset>755650</wp:posOffset>
                      </wp:positionV>
                      <wp:extent cx="1308100" cy="159829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0810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8;o:allowoverlap:true;o:allowincell:true;mso-position-horizontal-relative:text;margin-left:-1.5pt;mso-position-horizontal:absolute;mso-position-vertical-relative:text;margin-top:59.5pt;mso-position-vertical:absolute;width:103.0pt;height:125.8pt;mso-wrap-distance-left:9.0pt;mso-wrap-distance-top:0.0pt;mso-wrap-distance-right:9.0pt;mso-wrap-distance-bottom:0.0pt;" stroked="f">
                      <v:path textboxrect="0,0,0,0"/>
                      <w10:wrap type="square"/>
                      <v:imagedata r:id="rId15" o:title=""/>
                    </v:shape>
                  </w:pict>
                </mc:Fallback>
              </mc:AlternateContent>
            </w:r>
            <w:r/>
          </w:p>
          <w:p>
            <w:pPr>
              <w:pStyle w:val="907"/>
              <w:jc w:val="center"/>
              <w:widowControl/>
            </w:pPr>
            <w:r/>
            <w:r/>
          </w:p>
          <w:p>
            <w:pPr>
              <w:pStyle w:val="907"/>
              <w:jc w:val="center"/>
              <w:widowControl/>
              <w:rPr>
                <w:rFonts w:hint="eastAsia" w:ascii="宋体" w:hAnsi="宋体" w:cs="宋体"/>
                <w:color w:val="000000"/>
                <w:sz w:val="36"/>
                <w:szCs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17145</wp:posOffset>
                      </wp:positionH>
                      <wp:positionV relativeFrom="paragraph">
                        <wp:posOffset>2266950</wp:posOffset>
                      </wp:positionV>
                      <wp:extent cx="1277620" cy="120840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77620"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0;o:allowoverlap:true;o:allowincell:true;mso-position-horizontal-relative:text;margin-left:1.3pt;mso-position-horizontal:absolute;mso-position-vertical-relative:text;margin-top:178.5pt;mso-position-vertical:absolute;width:100.6pt;height:95.1pt;mso-wrap-distance-left:9.0pt;mso-wrap-distance-top:0.0pt;mso-wrap-distance-right:9.0pt;mso-wrap-distance-bottom:0.0pt;" stroked="f">
                      <v:path textboxrect="0,0,0,0"/>
                      <w10:wrap type="square"/>
                      <v:imagedata r:id="rId16" o:title=""/>
                    </v:shape>
                  </w:pict>
                </mc:Fallback>
              </mc:AlternateContent>
            </w:r>
            <w:r>
              <w:rPr>
                <w:rFonts w:hint="eastAsia" w:ascii="宋体" w:hAnsi="宋体" w:cs="宋体"/>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1842135</wp:posOffset>
                      </wp:positionH>
                      <wp:positionV relativeFrom="paragraph">
                        <wp:posOffset>3088640</wp:posOffset>
                      </wp:positionV>
                      <wp:extent cx="1276350" cy="120840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76350"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145.0pt;mso-position-horizontal:absolute;mso-position-vertical-relative:text;margin-top:243.2pt;mso-position-vertical:absolute;width:100.5pt;height:95.1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36"/>
                <w:szCs w:val="36"/>
              </w:rPr>
            </w:r>
            <w:r/>
          </w:p>
        </w:tc>
      </w:tr>
      <w:tr>
        <w:trPr>
          <w:trHeight w:val="2584"/>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课椅</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b/>
                <w:bCs/>
                <w:color w:val="000000"/>
                <w:lang w:bidi="ar"/>
              </w:rPr>
            </w:pPr>
            <w:r>
              <w:rPr>
                <w:rFonts w:hint="eastAsia" w:ascii="宋体" w:hAnsi="宋体" w:cs="宋体"/>
                <w:b/>
                <w:bCs/>
                <w:color w:val="000000"/>
                <w:lang w:bidi="ar"/>
              </w:rPr>
              <w:t xml:space="preserve">靠背坐垫要求：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（1）靠背和坐垫均采用PP（聚丙烯）塑料一级新料一体注塑成型。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（2）不得采用回收料生产。</w:t>
              <w:br w:type="textWrapping" w:clear="all"/>
              <w:t xml:space="preserve">2.(1)靠背尺寸：360mm×400mm。(2)坐垫尺寸：410mm×410mm。</w:t>
              <w:br w:type="textWrapping" w:clear="all"/>
              <w:t xml:space="preserve">3.功能要求：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（1）靠背采用孔洞设计，倚靠舒适，散热通风。</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（2）靠背两边外观呈似包裹状，贴合人体，且与坐垫成仿人体工学设计。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（3）靠背与坐垫需一体成型。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（4）靠背坐垫后方孔洞设计，方便手握拿放，长方形孔洞尺寸：150mm×260mm;椭圆形孔尺寸：135mm×40mm</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（5）坐垫前端有两下凹波浪设计，能大幅度撑起臀部与大腿，分担乘坐压迫压力。</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（6）坐垫需有不少于12条长36mm×宽3mm通气散热细缝;不少于28条长25mm×宽3mm通气散热细缝。</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（7）表面要有纹理工艺处理，柔和防聚光，可使反光光线较为柔和。</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（8）塑胶件表面应无裂纹，褶皱、污渍、无明显色差。</w:t>
            </w:r>
            <w:r/>
          </w:p>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椅架要求</w:t>
            </w:r>
            <w:r>
              <w:rPr>
                <w:rFonts w:hint="eastAsia" w:ascii="宋体" w:hAnsi="宋体" w:cs="宋体"/>
                <w:color w:val="000000"/>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Fonts w:hint="eastAsia" w:ascii="宋体" w:hAnsi="宋体" w:cs="宋体"/>
                <w:color w:val="000000"/>
                <w:lang w:bidi="ar"/>
              </w:rPr>
              <w:t xml:space="preserve">材质及形状：</w:t>
            </w:r>
            <w:r>
              <w:rPr>
                <w:rStyle w:val="1022"/>
                <w:color w:val="000000"/>
                <w:sz w:val="21"/>
                <w:szCs w:val="21"/>
                <w:lang w:bidi="ar"/>
              </w:rPr>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（1）采用椭圆形亮光管组合焊接而成。    </w:t>
            </w:r>
            <w:r/>
          </w:p>
          <w:p>
            <w:pPr>
              <w:pStyle w:val="907"/>
              <w:jc w:val="left"/>
              <w:widowControl/>
              <w:rPr>
                <w:rStyle w:val="1023"/>
                <w:color w:val="000000"/>
                <w:sz w:val="21"/>
                <w:szCs w:val="21"/>
                <w:lang w:bidi="ar"/>
              </w:rPr>
            </w:pPr>
            <w:r>
              <w:rPr>
                <w:rFonts w:hint="eastAsia" w:ascii="宋体" w:hAnsi="宋体" w:cs="宋体"/>
                <w:color w:val="000000"/>
                <w:lang w:bidi="ar"/>
              </w:rPr>
              <w:t xml:space="preserve">（2）钢架立柱支撑点采用嵌入式焊接工艺，确保立柱支撑点的牢固性与稳定性，表面焊接固定，有效防止学生坐椅时摇晃破坏钢架结构。</w:t>
              <w:br w:type="textWrapping" w:clear="all"/>
              <w:t xml:space="preserve">2.焊接部位外观：焊接完成的钢管架，焊接部位需牢固，需无脱焊、虚焊、假焊、焊穿。焊缝均匀无毛刺、裂纹等缺陷。</w:t>
              <w:br w:type="textWrapping" w:clear="all"/>
              <w:t xml:space="preserve">3.尺寸：椅座贴地钢管尺寸为25mm×50mm×厚1.5m</w:t>
            </w:r>
            <w:r>
              <w:rPr>
                <w:rFonts w:hint="eastAsia" w:ascii="宋体" w:hAnsi="宋体" w:cs="宋体"/>
                <w:color w:val="000000"/>
                <w:lang w:bidi="ar"/>
              </w:rPr>
              <w:t xml:space="preserve">m；椅子横杆尺寸为20 mm×40mm×厚1.2mm；椅脚上部固定立管钢管尺寸为30mm×60mm×厚1.2mm；坐垫下活动立管钢管尺寸为23mm×50mm×厚1.2mm；坐垫钢管尺寸为16.5mm×34mm×厚1.2mm。</w:t>
              <w:br/>
              <w:t xml:space="preserve">4.表面涂装：焊接完成的钢管架，钢管里、外表面经脱脂、硅烷无磷转化处理后，表面再喷涂粉末涂料，涂料具有耐腐蚀强、零甲醛无溶剂等特性，经200度高温烤漆，附着力特强；涂层表面均匀，色泽一致、平整且清晰、均匀。无漏底、锈蚀；疙瘩、皱皮等缺陷。漆膜应无膨胀、鼓泡、剥落、生锈无明显变色和失光现</w:t>
            </w:r>
            <w:r>
              <w:rPr>
                <w:rFonts w:hint="eastAsia" w:ascii="宋体" w:hAnsi="宋体" w:cs="宋体"/>
                <w:lang w:bidi="ar"/>
              </w:rPr>
              <w:t xml:space="preserve">象。          </w:t>
              <w:br w:type="textWrapping" w:clear="all"/>
            </w:r>
            <w:r>
              <w:rPr>
                <w:rStyle w:val="1023"/>
                <w:color w:val="000000"/>
                <w:sz w:val="21"/>
                <w:szCs w:val="21"/>
                <w:lang w:bidi="ar"/>
              </w:rPr>
              <w:t xml:space="preserve">5.功能及要求：</w:t>
            </w:r>
            <w:r/>
          </w:p>
          <w:p>
            <w:pPr>
              <w:pStyle w:val="907"/>
              <w:jc w:val="left"/>
              <w:widowControl/>
              <w:rPr>
                <w:rStyle w:val="1023"/>
                <w:color w:val="000000"/>
                <w:sz w:val="21"/>
                <w:szCs w:val="21"/>
                <w:lang w:bidi="ar"/>
              </w:rPr>
            </w:pPr>
            <w:r>
              <w:rPr>
                <w:rStyle w:val="1023"/>
                <w:color w:val="000000"/>
                <w:sz w:val="21"/>
                <w:szCs w:val="21"/>
                <w:lang w:bidi="ar"/>
              </w:rPr>
              <w:t xml:space="preserve">（1）升降方式为手摇可调式升降结构，同步升降,左右固定管内各有一组升降调节器,升降调节器传动齿轮采用优质锌合金材料压铸，手摇升降时可在任意位置停顿,升降螺杆穿透贴地管底部用大平头内六角防脱螺丝固定，齿轮组的机械传动力可以保证结构强度和坚固耐用，升降轻松、顺畅。摇把外置随时可取。</w:t>
            </w:r>
            <w:r/>
          </w:p>
          <w:p>
            <w:pPr>
              <w:pStyle w:val="907"/>
              <w:jc w:val="left"/>
              <w:widowControl/>
              <w:rPr>
                <w:rStyle w:val="1022"/>
                <w:color w:val="000000"/>
                <w:sz w:val="21"/>
                <w:szCs w:val="21"/>
                <w:lang w:bidi="ar"/>
              </w:rPr>
            </w:pPr>
            <w:r>
              <w:rPr>
                <w:rStyle w:val="1022"/>
                <w:color w:val="000000"/>
                <w:sz w:val="21"/>
                <w:szCs w:val="21"/>
                <w:lang w:bidi="ar"/>
              </w:rPr>
              <w:t xml:space="preserve">（2）按照学校课桌椅功能尺寸及技术要求标准，需附有永久性刻度标示，调节时可显示高度尺寸。</w:t>
            </w:r>
            <w:r/>
          </w:p>
          <w:p>
            <w:pPr>
              <w:pStyle w:val="907"/>
              <w:jc w:val="left"/>
              <w:widowControl/>
              <w:rPr>
                <w:rStyle w:val="1022"/>
                <w:color w:val="000000"/>
                <w:sz w:val="21"/>
                <w:szCs w:val="21"/>
                <w:lang w:bidi="ar"/>
              </w:rPr>
            </w:pPr>
            <w:r>
              <w:rPr>
                <w:rStyle w:val="1022"/>
                <w:color w:val="000000"/>
                <w:sz w:val="21"/>
                <w:szCs w:val="21"/>
                <w:lang w:bidi="ar"/>
              </w:rPr>
              <w:t xml:space="preserve">（3）左右桌腿架都可以调整高度。</w:t>
            </w:r>
            <w:r/>
          </w:p>
          <w:p>
            <w:pPr>
              <w:pStyle w:val="907"/>
              <w:jc w:val="left"/>
              <w:widowControl/>
              <w:rPr>
                <w:rStyle w:val="1022"/>
                <w:color w:val="000000"/>
                <w:sz w:val="21"/>
                <w:szCs w:val="21"/>
                <w:lang w:bidi="ar"/>
              </w:rPr>
            </w:pPr>
            <w:r>
              <w:rPr>
                <w:rStyle w:val="1022"/>
                <w:b/>
                <w:bCs/>
                <w:color w:val="000000"/>
                <w:sz w:val="21"/>
                <w:szCs w:val="21"/>
                <w:lang w:bidi="ar"/>
              </w:rPr>
              <w:t xml:space="preserve">脚垫要求</w:t>
            </w:r>
            <w:r>
              <w:rPr>
                <w:rStyle w:val="1022"/>
                <w:color w:val="000000"/>
                <w:sz w:val="21"/>
                <w:szCs w:val="21"/>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Style w:val="1022"/>
                <w:color w:val="000000"/>
                <w:sz w:val="21"/>
                <w:szCs w:val="21"/>
                <w:lang w:bidi="ar"/>
              </w:rPr>
              <w:t xml:space="preserve">材质：采台塑PP颗粒（聚丙烯）塑料一体注塑成型PP色母调色。</w:t>
            </w:r>
            <w:r/>
          </w:p>
          <w:p>
            <w:pPr>
              <w:pStyle w:val="907"/>
              <w:jc w:val="left"/>
              <w:widowControl/>
              <w:rPr>
                <w:rStyle w:val="1022"/>
                <w:sz w:val="21"/>
                <w:szCs w:val="21"/>
                <w:lang w:bidi="ar"/>
              </w:rPr>
            </w:pPr>
            <w:r>
              <w:rPr>
                <w:rStyle w:val="1022"/>
                <w:color w:val="000000"/>
                <w:sz w:val="21"/>
                <w:szCs w:val="21"/>
                <w:lang w:bidi="ar"/>
              </w:rPr>
              <w:t xml:space="preserve">2.尺寸：需贴合钢管尺寸，不易掉落。 </w:t>
            </w:r>
            <w:r>
              <w:rPr>
                <w:rStyle w:val="1022"/>
                <w:sz w:val="21"/>
                <w:szCs w:val="21"/>
                <w:lang w:bidi="ar"/>
              </w:rPr>
              <w:br w:type="textWrapping" w:clear="all"/>
              <w:t xml:space="preserve">3.功能：</w:t>
            </w:r>
            <w:r/>
          </w:p>
          <w:p>
            <w:pPr>
              <w:pStyle w:val="907"/>
              <w:jc w:val="left"/>
              <w:widowControl/>
              <w:rPr>
                <w:rStyle w:val="1022"/>
                <w:sz w:val="21"/>
                <w:szCs w:val="21"/>
                <w:lang w:bidi="ar"/>
              </w:rPr>
            </w:pPr>
            <w:r>
              <w:rPr>
                <w:rStyle w:val="1022"/>
                <w:sz w:val="21"/>
                <w:szCs w:val="21"/>
                <w:lang w:bidi="ar"/>
              </w:rPr>
              <w:t xml:space="preserve">（1）包覆贴地管并加以螺丝锁附安装，巩固强化不掉落，包覆管材端口，防止异物进入。</w:t>
            </w:r>
            <w:r/>
          </w:p>
          <w:p>
            <w:pPr>
              <w:pStyle w:val="907"/>
              <w:jc w:val="left"/>
              <w:widowControl/>
              <w:rPr>
                <w:rStyle w:val="1022"/>
                <w:sz w:val="21"/>
                <w:szCs w:val="21"/>
                <w:lang w:bidi="ar"/>
              </w:rPr>
            </w:pPr>
            <w:r>
              <w:rPr>
                <w:rStyle w:val="1022"/>
                <w:sz w:val="21"/>
                <w:szCs w:val="21"/>
                <w:lang w:bidi="ar"/>
              </w:rPr>
              <w:t xml:space="preserve">（2）外观边缘必须有倒圆角圆弧安全防撞设计。</w:t>
            </w:r>
            <w:r/>
          </w:p>
          <w:p>
            <w:pPr>
              <w:pStyle w:val="907"/>
              <w:jc w:val="left"/>
              <w:widowControl/>
              <w:rPr>
                <w:rStyle w:val="1022"/>
                <w:sz w:val="21"/>
                <w:szCs w:val="21"/>
                <w:lang w:bidi="ar"/>
              </w:rPr>
            </w:pPr>
            <w:r>
              <w:rPr>
                <w:rStyle w:val="1022"/>
                <w:sz w:val="21"/>
                <w:szCs w:val="21"/>
                <w:lang w:bidi="ar"/>
              </w:rPr>
              <w:t xml:space="preserve">（3）脚垫表面应无裂缝、叠缝。</w:t>
            </w:r>
            <w:r/>
          </w:p>
          <w:p>
            <w:pPr>
              <w:pStyle w:val="907"/>
              <w:jc w:val="left"/>
              <w:widowControl/>
              <w:rPr>
                <w:rStyle w:val="1022"/>
                <w:sz w:val="21"/>
                <w:szCs w:val="21"/>
                <w:lang w:bidi="ar"/>
              </w:rPr>
            </w:pPr>
            <w:r>
              <w:rPr>
                <w:rStyle w:val="1022"/>
                <w:sz w:val="21"/>
                <w:szCs w:val="21"/>
                <w:lang w:bidi="ar"/>
              </w:rPr>
              <w:t xml:space="preserve">（4）脚垫与钢架接口断面需封闭。</w:t>
            </w:r>
            <w:r/>
          </w:p>
          <w:p>
            <w:pPr>
              <w:pStyle w:val="907"/>
              <w:jc w:val="left"/>
              <w:widowControl/>
              <w:rPr>
                <w:rStyle w:val="1022"/>
                <w:sz w:val="21"/>
                <w:szCs w:val="21"/>
                <w:lang w:bidi="ar"/>
              </w:rPr>
            </w:pPr>
            <w:r>
              <w:rPr>
                <w:rStyle w:val="1022"/>
                <w:sz w:val="21"/>
                <w:szCs w:val="21"/>
                <w:lang w:bidi="ar"/>
              </w:rPr>
              <w:t xml:space="preserve">（5）脚垫底部预留调节螺丝：M8×28mm，确保使用平衡。</w:t>
            </w:r>
            <w:r/>
          </w:p>
          <w:p>
            <w:pPr>
              <w:pStyle w:val="907"/>
              <w:jc w:val="left"/>
              <w:widowControl/>
              <w:rPr>
                <w:rStyle w:val="1022"/>
                <w:sz w:val="21"/>
                <w:szCs w:val="21"/>
                <w:lang w:bidi="ar"/>
              </w:rPr>
            </w:pPr>
            <w:r>
              <w:rPr>
                <w:rStyle w:val="1022"/>
                <w:sz w:val="21"/>
                <w:szCs w:val="21"/>
                <w:lang w:bidi="ar"/>
              </w:rPr>
              <w:t xml:space="preserve">（6）脚垫底部具有防滑防刮设计，增大摩擦力。</w:t>
            </w:r>
            <w:r/>
          </w:p>
          <w:p>
            <w:pPr>
              <w:pStyle w:val="907"/>
              <w:jc w:val="left"/>
              <w:widowControl/>
              <w:rPr>
                <w:rStyle w:val="1022"/>
                <w:b/>
                <w:bCs/>
                <w:sz w:val="21"/>
                <w:szCs w:val="21"/>
                <w:lang w:bidi="ar"/>
              </w:rPr>
            </w:pPr>
            <w:r>
              <w:rPr>
                <w:rStyle w:val="1022"/>
                <w:b/>
                <w:bCs/>
                <w:sz w:val="21"/>
                <w:szCs w:val="21"/>
                <w:lang w:bidi="ar"/>
              </w:rPr>
              <w:t xml:space="preserve">置物篮要求：</w:t>
            </w:r>
            <w:r/>
          </w:p>
          <w:p>
            <w:pPr>
              <w:pStyle w:val="907"/>
              <w:jc w:val="left"/>
              <w:widowControl/>
              <w:rPr>
                <w:rFonts w:hint="eastAsia" w:ascii="宋体" w:hAnsi="宋体" w:cs="宋体"/>
                <w:color w:val="000000"/>
              </w:rPr>
            </w:pPr>
            <w:r>
              <w:rPr>
                <w:rStyle w:val="1022"/>
                <w:sz w:val="21"/>
                <w:szCs w:val="21"/>
                <w:lang w:bidi="ar"/>
              </w:rPr>
              <w:t xml:space="preserve">1.材质：采用台塑PP颗粒（聚丙烯）塑料一体注塑成型PP色母调色。不得采用回收料生产。</w:t>
              <w:br w:type="textWrapping" w:clear="all"/>
              <w:t xml:space="preserve">2.造型得需有多处孔洞设计。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2000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120015</wp:posOffset>
                      </wp:positionH>
                      <wp:positionV relativeFrom="paragraph">
                        <wp:posOffset>2279650</wp:posOffset>
                      </wp:positionV>
                      <wp:extent cx="1096010" cy="108140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96010" cy="1081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9.4pt;mso-position-horizontal:absolute;mso-position-vertical-relative:text;margin-top:179.5pt;mso-position-vertical:absolute;width:86.3pt;height:85.1pt;mso-wrap-distance-left:9.0pt;mso-wrap-distance-top:0.0pt;mso-wrap-distance-right:9.0pt;mso-wrap-distance-bottom:0.0pt;" stroked="f">
                      <v:path textboxrect="0,0,0,0"/>
                      <v:imagedata r:id="rId1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125095</wp:posOffset>
                      </wp:positionH>
                      <wp:positionV relativeFrom="paragraph">
                        <wp:posOffset>478155</wp:posOffset>
                      </wp:positionV>
                      <wp:extent cx="1040765" cy="14636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40765" cy="1463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9;o:allowoverlap:true;o:allowincell:true;mso-position-horizontal-relative:text;margin-left:9.8pt;mso-position-horizontal:absolute;mso-position-vertical-relative:text;margin-top:37.6pt;mso-position-vertical:absolute;width:82.0pt;height:115.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4"/>
                <w:szCs w:val="24"/>
              </w:rPr>
            </w:r>
            <w:r/>
          </w:p>
        </w:tc>
      </w:tr>
      <w:tr>
        <w:trPr>
          <w:trHeight w:val="434"/>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2"/>
                <w:szCs w:val="22"/>
                <w:lang w:bidi="ar"/>
              </w:rPr>
              <w:t xml:space="preserve">书包柜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lang w:bidi="ar"/>
              </w:rPr>
              <w:t xml:space="preserve">1.尺寸：约5400*400*1000mm；（按教室实际情况定制）</w:t>
              <w:br w:type="textWrapping" w:clear="all"/>
              <w:t xml:space="preserve">2.材质：18mm厚橡胶木指接板+15mm厚人造大理石                                                                                         3.工艺：采用E0级橡胶木指接板，背板采用9mm实木多层板，木材经防虫、防潮、防腐及三次烘干蒸发处理，木材干燥至低于10</w:t>
            </w:r>
            <w:r>
              <w:rPr>
                <w:rFonts w:hint="eastAsia" w:ascii="宋体" w:hAnsi="宋体" w:cs="宋体"/>
                <w:color w:val="000000"/>
                <w:lang w:bidi="ar"/>
              </w:rPr>
              <w:t xml:space="preserve">%的含水率；油漆：采用优质环保清水漆，三底两面，环保标准达到E0级。台面覆盖优质人造大理石。                                                                                                   4.结构：柜体底部踢脚线约30mm高，整体平均分为48格，每格尺寸约为330*400*320mm。                                             5.五金及配件：采用国产优质品牌。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96520</wp:posOffset>
                      </wp:positionH>
                      <wp:positionV relativeFrom="paragraph">
                        <wp:posOffset>531495</wp:posOffset>
                      </wp:positionV>
                      <wp:extent cx="1165225" cy="62738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65225" cy="627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7.6pt;mso-position-horizontal:absolute;mso-position-vertical-relative:text;margin-top:41.9pt;mso-position-vertical:absolute;width:91.8pt;height:49.4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24"/>
                <w:szCs w:val="24"/>
              </w:rPr>
            </w:r>
            <w:r/>
          </w:p>
        </w:tc>
      </w:tr>
      <w:tr>
        <w:trPr>
          <w:trHeight w:val="3844"/>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组合柜</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lang w:bidi="ar"/>
              </w:rPr>
              <w:t xml:space="preserve">1.尺寸：约4800*450*1000mm；（按教室实际情况定制）</w:t>
              <w:br w:type="textWrapping" w:clear="all"/>
              <w:t xml:space="preserve">2.材质：18mm厚橡胶木指接板                                           </w:t>
            </w:r>
            <w:r>
              <w:rPr>
                <w:rFonts w:hint="eastAsia" w:ascii="宋体" w:hAnsi="宋体" w:cs="宋体"/>
                <w:color w:val="000000"/>
                <w:lang w:bidi="ar"/>
              </w:rPr>
              <w:t xml:space="preserve">                                                           3.工艺：采用E0级橡胶木指接板，背板采用9mm实木多层板，木材经防虫、防潮、防腐及三次烘干蒸发处理，木材干燥至低于10%的含水率；油漆：采用优质环保清水漆，三底两面，环保标准达到E0级。                                                                      4.结构：柜体分为三部分，①：为写字桌造型，宽度为1200mm，桌</w:t>
            </w:r>
            <w:r>
              <w:rPr>
                <w:rFonts w:hint="eastAsia" w:ascii="宋体" w:hAnsi="宋体" w:cs="宋体"/>
                <w:color w:val="000000"/>
                <w:lang w:bidi="ar"/>
              </w:rPr>
              <w:t xml:space="preserve">面高度约750mm，深度450mm；下方带三节抽屉，高度约150mm，长度为400mm，②：为开放式柜体，宽度为1200mm；储物格顶层约为250mm，下部层高约为375mm，③：为上部开放格下部带柜门柜体，分为1200mm*2组，柜门部分尺寸约为600*750mm，柜门自带凹槽方便开启，2组柜可堆叠安装。                                                                                     5.五金及配件：采用国产优质品牌。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140970</wp:posOffset>
                      </wp:positionH>
                      <wp:positionV relativeFrom="paragraph">
                        <wp:posOffset>1188720</wp:posOffset>
                      </wp:positionV>
                      <wp:extent cx="1088390" cy="55499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88390" cy="554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11.1pt;mso-position-horizontal:absolute;mso-position-vertical-relative:text;margin-top:93.6pt;mso-position-vertical:absolute;width:85.7pt;height:43.7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4"/>
                <w:szCs w:val="24"/>
              </w:rPr>
            </w:r>
            <w:r/>
          </w:p>
        </w:tc>
      </w:tr>
      <w:tr>
        <w:trPr>
          <w:trHeight w:val="49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907"/>
              <w:jc w:val="center"/>
              <w:widowControl/>
              <w:rPr>
                <w:rFonts w:hint="eastAsia" w:ascii="宋体" w:hAnsi="宋体" w:cs="宋体"/>
                <w:color w:val="000000"/>
                <w:sz w:val="24"/>
                <w:szCs w:val="24"/>
              </w:rPr>
            </w:pPr>
            <w:r>
              <w:rPr>
                <w:rFonts w:hint="eastAsia" w:ascii="宋体" w:hAnsi="宋体" w:cs="宋体"/>
                <w:color w:val="000000"/>
                <w:sz w:val="22"/>
                <w:szCs w:val="22"/>
                <w:lang w:bidi="ar"/>
              </w:rPr>
              <w:t xml:space="preserve">塑钢椅</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numPr>
                <w:ilvl w:val="0"/>
                <w:numId w:val="14"/>
              </w:numPr>
              <w:jc w:val="left"/>
              <w:widowControl/>
              <w:tabs>
                <w:tab w:val="left" w:pos="312" w:leader="none"/>
              </w:tabs>
              <w:rPr>
                <w:rFonts w:hint="eastAsia" w:ascii="宋体" w:hAnsi="宋体" w:cs="宋体"/>
                <w:color w:val="000000"/>
                <w:lang w:bidi="ar"/>
              </w:rPr>
            </w:pPr>
            <w:r>
              <w:rPr>
                <w:rFonts w:hint="eastAsia" w:ascii="宋体" w:hAnsi="宋体" w:cs="宋体"/>
                <w:color w:val="000000"/>
                <w:lang w:bidi="ar"/>
              </w:rPr>
              <w:t xml:space="preserve">尺寸:440-460*510-530*H830mm(座高450mm)                                                                                       椅身：</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（1）材质：采用PP耐冲击塑料一体注塑成型。</w:t>
              <w:br w:type="textWrapping" w:clear="all"/>
              <w:t xml:space="preserve">（2）尺寸：W410*D420*H400mm。</w:t>
              <w:br w:type="textWrapping" w:clear="all"/>
              <w:t xml:space="preserve">（3）座背连体一体成型，整体采用人体项目学设计，坐垫内凹弧线设计，坐垫前端有瀑布型设计，能让使用者整个臀部坐在弧线处，借此可分散上半身的所有重量；椅背腰身处设有提领槽缝，方便提拿椅子。                          </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2.脚架：</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（1）材质及形状：圆管。采用满焊焊接。</w:t>
              <w:br w:type="textWrapping" w:clear="all"/>
              <w:t xml:space="preserve">（2）尺寸：直径22*厚1.5mm。</w:t>
              <w:br w:type="textWrapping" w:clear="all"/>
              <w:t xml:space="preserve">（3）表面涂装：钢管架焊接完成后，经高温粉体烤漆。</w:t>
              <w:br w:type="textWrapping" w:clear="all"/>
              <w:t xml:space="preserve">3.脚垫：</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（1）材质：采用PA塑料。</w:t>
            </w:r>
            <w:r/>
          </w:p>
          <w:p>
            <w:pPr>
              <w:pStyle w:val="907"/>
              <w:jc w:val="left"/>
              <w:widowControl/>
              <w:rPr>
                <w:rFonts w:hint="eastAsia" w:ascii="宋体" w:hAnsi="宋体" w:cs="宋体"/>
                <w:color w:val="000000"/>
              </w:rPr>
            </w:pPr>
            <w:r>
              <w:rPr>
                <w:rFonts w:hint="eastAsia" w:ascii="宋体" w:hAnsi="宋体" w:cs="宋体"/>
                <w:color w:val="000000"/>
                <w:lang w:bidi="ar"/>
              </w:rPr>
              <w:t xml:space="preserve">（2）尺寸：上管直径22mm*下管直径19*高60mm。</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left"/>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234315</wp:posOffset>
                      </wp:positionH>
                      <wp:positionV relativeFrom="paragraph">
                        <wp:posOffset>1709420</wp:posOffset>
                      </wp:positionV>
                      <wp:extent cx="847090" cy="106680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47090"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8;o:allowoverlap:true;o:allowincell:true;mso-position-horizontal-relative:text;margin-left:18.4pt;mso-position-horizontal:absolute;mso-position-vertical-relative:text;margin-top:134.6pt;mso-position-vertical:absolute;width:66.7pt;height:84.0pt;mso-wrap-distance-left:9.0pt;mso-wrap-distance-top:0.0pt;mso-wrap-distance-right:9.0pt;mso-wrap-distance-bottom:0.0pt;" stroked="f">
                      <v:path textboxrect="0,0,0,0"/>
                      <v:imagedata r:id="rId22"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158750</wp:posOffset>
                      </wp:positionH>
                      <wp:positionV relativeFrom="paragraph">
                        <wp:posOffset>289560</wp:posOffset>
                      </wp:positionV>
                      <wp:extent cx="939165" cy="101917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39165"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6;o:allowoverlap:true;o:allowincell:true;mso-position-horizontal-relative:text;margin-left:12.5pt;mso-position-horizontal:absolute;mso-position-vertical-relative:text;margin-top:22.8pt;mso-position-vertical:absolute;width:74.0pt;height:80.2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4"/>
                <w:szCs w:val="24"/>
              </w:rPr>
            </w:r>
            <w:r/>
          </w:p>
        </w:tc>
      </w:tr>
      <w:tr>
        <w:trPr>
          <w:trHeight w:val="2215"/>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pStyle w:val="90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软木黑板</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101"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lang w:bidi="ar"/>
              </w:rPr>
              <w:t xml:space="preserve">1.尺寸：约4200</w:t>
            </w:r>
            <w:r>
              <w:rPr>
                <w:rFonts w:hint="eastAsia" w:ascii="宋体" w:hAnsi="宋体" w:cs="宋体"/>
                <w:color w:val="000000"/>
                <w:lang w:bidi="ar"/>
              </w:rPr>
              <w:t xml:space="preserve">*1200*20mm；（按教室实际情况定制）</w:t>
              <w:br/>
              <w:t xml:space="preserve">2.材质：9mm厚镀锌板</w:t>
              <w:br/>
              <w:t xml:space="preserve">3.工艺：背板为优质镀锌板，中间层为七层优质牛皮瓦椤纸，密度在300kg/m³-400kg/m³之间，边框为铝合金材质古铜色，包角采用ABS材质。防火等级达到B1级难燃标准，满足室内安全要求。                                                                                                4.五金配件：均采用优质品牌，各项标准符合国家规定。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214" w:type="dxa"/>
            <w:vAlign w:val="center"/>
            <w:textDirection w:val="lrTb"/>
            <w:noWrap/>
          </w:tcPr>
          <w:p>
            <w:pPr>
              <w:pStyle w:val="907"/>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76200</wp:posOffset>
                      </wp:positionH>
                      <wp:positionV relativeFrom="paragraph">
                        <wp:posOffset>296545</wp:posOffset>
                      </wp:positionV>
                      <wp:extent cx="1114425" cy="85852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14425" cy="858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7;o:allowoverlap:true;o:allowincell:true;mso-position-horizontal-relative:text;margin-left:6.0pt;mso-position-horizontal:absolute;mso-position-vertical-relative:text;margin-top:23.3pt;mso-position-vertical:absolute;width:87.8pt;height:67.6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4"/>
                <w:szCs w:val="24"/>
              </w:rPr>
            </w:r>
            <w:r/>
          </w:p>
        </w:tc>
      </w:tr>
    </w:tbl>
    <w:p>
      <w:pPr>
        <w:pStyle w:val="907"/>
        <w:ind w:firstLine="480"/>
        <w:widowControl/>
        <w:rPr>
          <w:sz w:val="24"/>
          <w:highlight w:val="yellow"/>
        </w:rPr>
      </w:pPr>
      <w:r>
        <w:rPr>
          <w:sz w:val="24"/>
          <w:highlight w:val="yellow"/>
        </w:rPr>
      </w:r>
      <w:r/>
    </w:p>
    <w:p>
      <w:pPr>
        <w:pStyle w:val="907"/>
        <w:ind w:firstLine="480"/>
        <w:widowControl/>
        <w:rPr>
          <w:rFonts w:hint="eastAsia"/>
          <w:sz w:val="24"/>
          <w:highlight w:val="yellow"/>
        </w:rPr>
      </w:pPr>
      <w:r>
        <w:rPr>
          <w:rFonts w:hint="eastAsia"/>
          <w:sz w:val="24"/>
          <w:highlight w:val="yellow"/>
        </w:rPr>
      </w:r>
      <w:r/>
    </w:p>
    <w:p>
      <w:pPr>
        <w:pStyle w:val="907"/>
        <w:ind w:firstLine="480"/>
        <w:widowControl/>
        <w:rPr>
          <w:sz w:val="24"/>
        </w:rPr>
      </w:pPr>
      <w:r>
        <w:rPr>
          <w:rFonts w:hint="eastAsia"/>
          <w:sz w:val="24"/>
        </w:rPr>
        <w:t xml:space="preserve">2.3货物类非单一产品采购项目，明确采购标的中的</w:t>
      </w:r>
      <w:r>
        <w:rPr>
          <w:rFonts w:hint="eastAsia"/>
          <w:b/>
          <w:bCs/>
          <w:sz w:val="24"/>
        </w:rPr>
        <w:t xml:space="preserve">核心产品</w:t>
      </w:r>
      <w:r>
        <w:rPr>
          <w:rFonts w:hint="eastAsia" w:ascii="宋体" w:hAnsi="宋体"/>
          <w:b/>
          <w:bCs/>
        </w:rPr>
        <w:t xml:space="preserve">：</w:t>
      </w:r>
      <w:r>
        <w:rPr>
          <w:rFonts w:hint="eastAsia" w:ascii="宋体" w:hAnsi="宋体"/>
          <w:b/>
          <w:bCs/>
        </w:rPr>
        <w:t xml:space="preserve">课桌</w:t>
      </w:r>
      <w:r>
        <w:rPr>
          <w:rFonts w:hint="eastAsia"/>
          <w:sz w:val="24"/>
        </w:rPr>
        <w:t xml:space="preserve">（限一个，核心产品必须满足三个及以上品牌参与投标，否则将导致废标）</w:t>
      </w:r>
      <w:r>
        <w:rPr>
          <w:rFonts w:hint="eastAsia" w:ascii="宋体" w:hAnsi="宋体"/>
          <w:color w:val="000000"/>
          <w:sz w:val="24"/>
        </w:rPr>
        <w:t xml:space="preserve">。</w:t>
      </w:r>
      <w:r>
        <w:rPr>
          <w:sz w:val="24"/>
        </w:rPr>
      </w:r>
      <w:r/>
    </w:p>
    <w:p>
      <w:pPr>
        <w:pStyle w:val="999"/>
        <w:ind w:left="0" w:firstLine="480"/>
        <w:rPr>
          <w:rFonts w:hint="eastAsia" w:ascii="宋体" w:hAnsi="宋体"/>
          <w:lang w:eastAsia="zh-CN"/>
        </w:rPr>
      </w:pPr>
      <w:r>
        <w:rPr>
          <w:rFonts w:hint="eastAsia" w:ascii="宋体" w:hAnsi="宋体"/>
          <w:lang w:eastAsia="zh-CN"/>
        </w:rPr>
        <w:t xml:space="preserve">2.4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999"/>
        <w:ind w:left="0" w:firstLine="480"/>
        <w:rPr>
          <w:rFonts w:ascii="宋体" w:hAnsi="宋体"/>
          <w:lang w:eastAsia="zh-CN"/>
        </w:rPr>
      </w:pPr>
      <w:r>
        <w:rPr>
          <w:rFonts w:hint="eastAsia" w:ascii="宋体" w:hAnsi="宋体"/>
          <w:lang w:eastAsia="zh-CN"/>
        </w:rPr>
        <w:t xml:space="preserve">2.5投标人中标后须与采购人在投标产品的“功能配置、技术要求等”方面及时交底沟通；中标人开始制造产品之前，采购人有权要求中标人对产品进行微调，最终的产品须经采购人确认同意。</w:t>
      </w:r>
      <w:r>
        <w:rPr>
          <w:rFonts w:ascii="宋体" w:hAnsi="宋体"/>
          <w:lang w:eastAsia="zh-CN"/>
        </w:rPr>
      </w:r>
      <w:r/>
    </w:p>
    <w:p>
      <w:pPr>
        <w:pStyle w:val="999"/>
        <w:ind w:left="0" w:firstLine="480"/>
        <w:rPr>
          <w:rFonts w:ascii="宋体" w:hAnsi="宋体"/>
          <w:lang w:eastAsia="zh-CN"/>
        </w:rPr>
      </w:pPr>
      <w:r>
        <w:rPr>
          <w:rFonts w:hint="eastAsia" w:ascii="宋体" w:hAnsi="宋体"/>
          <w:lang w:eastAsia="zh-CN"/>
        </w:rPr>
        <w:t xml:space="preserve">2.6投标人应保证货物原材料为全新、未使用过的原装合格正品，并完全符合招标文件规定的质量、规格和技术参数要求。投标人应保证其提供的货物在正确安装、正常使用和保养条件下，具有良好的品质保证。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lang w:eastAsia="zh-CN"/>
        </w:rPr>
      </w:r>
      <w:r/>
    </w:p>
    <w:p>
      <w:pPr>
        <w:pStyle w:val="999"/>
        <w:ind w:left="0" w:firstLine="480"/>
        <w:rPr>
          <w:rFonts w:ascii="宋体" w:hAnsi="宋体"/>
          <w:lang w:eastAsia="zh-CN"/>
        </w:rPr>
      </w:pPr>
      <w:r>
        <w:rPr>
          <w:rFonts w:hint="eastAsia" w:ascii="宋体" w:hAnsi="宋体"/>
          <w:lang w:eastAsia="zh-CN"/>
        </w:rPr>
        <w:t xml:space="preserve">2.7投标人负责供货的材料在制作前，应通知采购人，采购人根据招投标文件的技术参数等标准、规范要求进行检查或检测，如产生检测费用由投标人承担。如检测报告中有指标不合格，投标人因立即调查原因，更换材料，因此耽误的工期由投标人负全部责任，因此产生的后续紧急处理、处置所发生的费用由投标人承担。</w:t>
      </w:r>
      <w:r>
        <w:rPr>
          <w:rFonts w:ascii="宋体" w:hAnsi="宋体"/>
          <w:lang w:eastAsia="zh-CN"/>
        </w:rPr>
      </w:r>
      <w:r/>
    </w:p>
    <w:p>
      <w:pPr>
        <w:pStyle w:val="999"/>
        <w:ind w:left="0" w:firstLine="480"/>
        <w:rPr>
          <w:rFonts w:ascii="宋体" w:hAnsi="宋体"/>
          <w:lang w:eastAsia="zh-CN"/>
        </w:rPr>
      </w:pPr>
      <w:r>
        <w:rPr>
          <w:rFonts w:hint="eastAsia" w:ascii="宋体" w:hAnsi="宋体"/>
          <w:lang w:eastAsia="zh-CN"/>
        </w:rPr>
        <w:t xml:space="preserve">2.8货物加工制作后按清单数量供货，由采购人随机抽取一件对制作主材和主要零部件进行送检，送检检测机构由采购人指定，送检合格后按结算方式按时结算。若送检产品达不到招标文件规定的技术标准或检测为不合格的，由此造成的一切损失由中标人自行承担。同时，采购人有权终止合同，并要求中标人按中标金额的50%进行赔偿。</w:t>
      </w:r>
      <w:r>
        <w:rPr>
          <w:rFonts w:ascii="宋体" w:hAnsi="宋体"/>
          <w:lang w:eastAsia="zh-CN"/>
        </w:rPr>
      </w:r>
      <w:r/>
    </w:p>
    <w:p>
      <w:pPr>
        <w:pStyle w:val="999"/>
        <w:ind w:left="0" w:firstLine="480"/>
        <w:rPr>
          <w:rFonts w:ascii="宋体" w:hAnsi="宋体"/>
          <w:lang w:eastAsia="zh-CN"/>
        </w:rPr>
      </w:pPr>
      <w:r>
        <w:rPr>
          <w:rFonts w:hint="eastAsia" w:ascii="宋体" w:hAnsi="宋体"/>
          <w:lang w:eastAsia="zh-CN"/>
        </w:rPr>
        <w:t xml:space="preserve">2.9投标人在供货中，如使用假冒伪劣产品，一经查实，每项次将从当期应付款项中扣除10万元。</w:t>
      </w:r>
      <w:r>
        <w:rPr>
          <w:rFonts w:ascii="宋体" w:hAnsi="宋体"/>
          <w:lang w:eastAsia="zh-CN"/>
        </w:rPr>
      </w:r>
      <w:r/>
    </w:p>
    <w:p>
      <w:pPr>
        <w:pStyle w:val="999"/>
        <w:ind w:left="0" w:firstLine="480"/>
        <w:rPr>
          <w:rFonts w:ascii="宋体" w:hAnsi="宋体"/>
          <w:lang w:eastAsia="zh-CN"/>
        </w:rPr>
      </w:pPr>
      <w:r>
        <w:rPr>
          <w:rFonts w:hint="eastAsia" w:ascii="宋体" w:hAnsi="宋体"/>
          <w:lang w:eastAsia="zh-CN"/>
        </w:rPr>
        <w:t xml:space="preserve">2.10发现不合格品或材质与封存的样品不符的无条件退货（所发生的拆、包、运等费用由投标人负责）。</w:t>
      </w:r>
      <w:r>
        <w:rPr>
          <w:rFonts w:ascii="宋体" w:hAnsi="宋体"/>
          <w:lang w:eastAsia="zh-CN"/>
        </w:rPr>
      </w:r>
      <w:r/>
    </w:p>
    <w:p>
      <w:pPr>
        <w:pStyle w:val="999"/>
        <w:ind w:left="0" w:firstLine="482"/>
        <w:rPr>
          <w:rFonts w:ascii="宋体" w:hAnsi="宋体"/>
          <w:b/>
          <w:color w:val="ff0000"/>
          <w:lang w:eastAsia="zh-CN"/>
        </w:rPr>
      </w:pPr>
      <w:r>
        <w:rPr>
          <w:rFonts w:hint="eastAsia" w:ascii="宋体" w:hAnsi="宋体"/>
          <w:b/>
          <w:color w:val="ff0000"/>
          <w:lang w:eastAsia="zh-CN"/>
        </w:rPr>
        <w:t xml:space="preserve">2.11投标人应提供绿色环保货物，应符合以下标准:</w:t>
      </w:r>
      <w:r>
        <w:rPr>
          <w:rFonts w:ascii="宋体" w:hAnsi="宋体"/>
          <w:b/>
          <w:color w:val="ff0000"/>
          <w:lang w:eastAsia="zh-CN"/>
        </w:rPr>
      </w:r>
      <w:r/>
    </w:p>
    <w:p>
      <w:pPr>
        <w:pStyle w:val="999"/>
        <w:ind w:left="0" w:firstLine="480"/>
        <w:rPr>
          <w:rFonts w:hint="eastAsia" w:ascii="宋体" w:hAnsi="宋体"/>
          <w:bCs/>
          <w:color w:val="ff0000"/>
        </w:rPr>
      </w:pPr>
      <w:r>
        <w:rPr>
          <w:rFonts w:hint="eastAsia" w:ascii="宋体" w:hAnsi="宋体"/>
          <w:bCs/>
          <w:color w:val="ff0000"/>
        </w:rPr>
        <w:t xml:space="preserve">GB/T 32487-2016《塑料家具通用技术条件》</w:t>
      </w:r>
      <w:r/>
    </w:p>
    <w:p>
      <w:pPr>
        <w:pStyle w:val="999"/>
        <w:ind w:left="0" w:firstLine="480"/>
        <w:rPr>
          <w:rFonts w:hint="eastAsia" w:ascii="宋体" w:hAnsi="宋体"/>
          <w:bCs/>
          <w:color w:val="ff0000"/>
        </w:rPr>
      </w:pPr>
      <w:r>
        <w:rPr>
          <w:rFonts w:hint="eastAsia" w:ascii="宋体" w:hAnsi="宋体"/>
          <w:bCs/>
          <w:color w:val="ff0000"/>
        </w:rPr>
        <w:t xml:space="preserve">GB/T 3325-2024《金属家具通用技术条件》</w:t>
      </w:r>
      <w:r/>
    </w:p>
    <w:p>
      <w:pPr>
        <w:pStyle w:val="999"/>
        <w:ind w:left="0" w:firstLine="480"/>
        <w:rPr>
          <w:rFonts w:hint="eastAsia" w:ascii="宋体" w:hAnsi="宋体"/>
          <w:bCs/>
          <w:color w:val="ff0000"/>
        </w:rPr>
      </w:pPr>
      <w:r>
        <w:rPr>
          <w:rFonts w:hint="eastAsia" w:ascii="宋体" w:hAnsi="宋体"/>
          <w:bCs/>
          <w:color w:val="ff0000"/>
        </w:rPr>
        <w:t xml:space="preserve">GB/T 6040-2019《红外光谱分析方法通则》</w:t>
      </w:r>
      <w:r/>
    </w:p>
    <w:p>
      <w:pPr>
        <w:pStyle w:val="999"/>
        <w:ind w:left="0" w:firstLine="480"/>
        <w:rPr>
          <w:rFonts w:hint="eastAsia" w:ascii="宋体" w:hAnsi="宋体"/>
          <w:bCs/>
          <w:color w:val="ff0000"/>
        </w:rPr>
      </w:pPr>
      <w:r>
        <w:rPr>
          <w:rFonts w:hint="eastAsia" w:ascii="宋体" w:hAnsi="宋体"/>
          <w:bCs/>
          <w:color w:val="ff0000"/>
        </w:rPr>
        <w:t xml:space="preserve">HJ 571-2010《环境标志产品技术要求 人造板及其制品》</w:t>
      </w:r>
      <w:r/>
    </w:p>
    <w:p>
      <w:pPr>
        <w:pStyle w:val="999"/>
        <w:ind w:left="0" w:firstLine="480"/>
        <w:rPr>
          <w:rFonts w:ascii="宋体" w:hAnsi="宋体"/>
          <w:bCs/>
          <w:color w:val="ff0000"/>
        </w:rPr>
      </w:pPr>
      <w:r>
        <w:rPr>
          <w:rFonts w:hint="eastAsia" w:ascii="宋体" w:hAnsi="宋体"/>
          <w:bCs/>
          <w:color w:val="ff0000"/>
        </w:rPr>
        <w:t xml:space="preserve">GB/T 1927.4-2021《无疵小试样木材物理力学性质试验方法 第4部分：含水率测定》</w:t>
      </w:r>
      <w:r>
        <w:rPr>
          <w:rFonts w:ascii="宋体" w:hAnsi="宋体"/>
          <w:bCs/>
          <w:color w:val="ff0000"/>
        </w:rPr>
      </w:r>
      <w:r/>
    </w:p>
    <w:p>
      <w:pPr>
        <w:pStyle w:val="999"/>
        <w:ind w:left="0"/>
        <w:rPr>
          <w:rFonts w:ascii="Times New Roman" w:hAnsi="Times New Roman"/>
          <w:lang w:eastAsia="zh-CN"/>
        </w:rPr>
      </w:pPr>
      <w:r>
        <w:rPr>
          <w:rFonts w:hint="eastAsia" w:ascii="宋体" w:hAnsi="宋体"/>
          <w:lang w:eastAsia="zh-CN"/>
        </w:rPr>
        <w:t xml:space="preserve">注:如有最新的国家相关标准、行业标准、地方标准或者其他标准、规范按最新的执行。</w:t>
      </w:r>
      <w:r>
        <w:rPr>
          <w:rFonts w:ascii="Times New Roman" w:hAnsi="Times New Roman"/>
          <w:lang w:eastAsia="zh-CN"/>
        </w:rPr>
      </w:r>
      <w:r/>
    </w:p>
    <w:p>
      <w:pPr>
        <w:pStyle w:val="907"/>
        <w:rPr>
          <w:i/>
          <w:iCs/>
          <w:sz w:val="24"/>
        </w:rPr>
      </w:pPr>
      <w:r>
        <w:rPr>
          <w:sz w:val="24"/>
        </w:rPr>
        <w:t xml:space="preserve">3. 验收标准</w:t>
      </w:r>
      <w:r>
        <w:rPr>
          <w:i/>
          <w:iCs/>
          <w:sz w:val="24"/>
        </w:rPr>
      </w:r>
      <w:r/>
    </w:p>
    <w:p>
      <w:pPr>
        <w:pStyle w:val="907"/>
        <w:ind w:firstLine="480"/>
        <w:widowControl/>
        <w:rPr>
          <w:rFonts w:hint="eastAsia" w:ascii="宋体" w:hAnsi="宋体"/>
          <w:sz w:val="24"/>
        </w:rPr>
      </w:pPr>
      <w:r>
        <w:rPr>
          <w:rFonts w:hint="eastAsia" w:ascii="宋体" w:hAnsi="宋体"/>
          <w:sz w:val="24"/>
        </w:rPr>
        <w:t xml:space="preserve">3.1产品必须是全新、未使用过的原装合格正品，完全符合招标文件规定的质量、规格和性能的要求。投标人严格按照清单内数量、规格供货，产品必须符合国家及行业标准，所用材质与油漆必须符合环保要求。</w:t>
      </w:r>
      <w:r/>
    </w:p>
    <w:p>
      <w:pPr>
        <w:pStyle w:val="907"/>
        <w:ind w:firstLine="480"/>
        <w:widowControl/>
        <w:rPr>
          <w:rFonts w:hint="eastAsia" w:ascii="宋体" w:hAnsi="宋体"/>
          <w:sz w:val="24"/>
        </w:rPr>
      </w:pPr>
      <w:r>
        <w:rPr>
          <w:rFonts w:hint="eastAsia" w:ascii="宋体" w:hAnsi="宋体"/>
          <w:sz w:val="24"/>
        </w:rPr>
        <w:t xml:space="preserve">3.2投标人提供的产品必须能够满足规范及招标文件的要求，同时还必须满足使用要求。产品必须能通过招标人的质量验收等各类验收。</w:t>
      </w:r>
      <w:r/>
    </w:p>
    <w:p>
      <w:pPr>
        <w:pStyle w:val="907"/>
        <w:ind w:firstLine="480"/>
        <w:widowControl/>
        <w:rPr>
          <w:rFonts w:ascii="宋体" w:hAnsi="宋体"/>
          <w:sz w:val="24"/>
        </w:rPr>
      </w:pPr>
      <w:r>
        <w:rPr>
          <w:rFonts w:hint="eastAsia" w:ascii="宋体" w:hAnsi="宋体"/>
          <w:sz w:val="24"/>
        </w:rPr>
        <w:t xml:space="preserve">3.3在</w:t>
      </w:r>
      <w:r>
        <w:rPr>
          <w:rFonts w:hint="eastAsia" w:ascii="宋体" w:hAnsi="宋体"/>
          <w:sz w:val="24"/>
        </w:rPr>
        <w:t xml:space="preserve">产品生产过程中，投标人需按照招投标文件及合同要求的质量及技术标准组织生产，采购人随时可以到投标人的生产现场对原材料的厚度、规格、材质进行抽样检查。产品安装前，采购人组织相关人员依据招投标文件及合同要求的质量及技术标准对产品进行质量检查、检测，合格后方可进行安装。投标人所供产品所使用的主材(油漆、板材、胶水)等要求环保、无毒无害、无刺鼻气味，国家要求的针对甲醛的标准。对产品抽查不符合要求的，将加倍抽查，若加倍抽样仍不合格，将判定所供产品或材料不合格并全部退货，投标人承担全部责任并赔偿采购人因此产生的全部损失。</w:t>
      </w:r>
      <w:r>
        <w:rPr>
          <w:rFonts w:ascii="宋体" w:hAnsi="宋体"/>
          <w:sz w:val="24"/>
        </w:rPr>
      </w:r>
      <w:r/>
    </w:p>
    <w:p>
      <w:pPr>
        <w:pStyle w:val="907"/>
        <w:ind w:firstLine="480"/>
        <w:widowControl/>
        <w:rPr>
          <w:b/>
          <w:sz w:val="24"/>
        </w:rPr>
      </w:pPr>
      <w:r>
        <w:rPr>
          <w:rFonts w:hint="eastAsia" w:ascii="宋体" w:hAnsi="宋体"/>
          <w:sz w:val="24"/>
        </w:rPr>
        <w:t xml:space="preserve">3.4验收要求: 1)中标单位送到安装现场的产品数量、材质、颜色要与原始订单一致；2)没有刺激性气味及其他异味；3)整体安装完后轻推，看是否稳固，不晃。</w:t>
      </w:r>
      <w:r>
        <w:rPr>
          <w:b/>
          <w:sz w:val="24"/>
        </w:rPr>
      </w:r>
      <w:r/>
    </w:p>
    <w:p>
      <w:pPr>
        <w:pStyle w:val="907"/>
        <w:rPr>
          <w:sz w:val="24"/>
        </w:rPr>
      </w:pPr>
      <w:r>
        <w:rPr>
          <w:sz w:val="24"/>
        </w:rPr>
        <w:t xml:space="preserve">4. 其他要求</w:t>
      </w:r>
      <w:r/>
    </w:p>
    <w:p>
      <w:pPr>
        <w:pStyle w:val="1024"/>
        <w:ind w:left="0" w:firstLine="480"/>
        <w:spacing w:line="360" w:lineRule="auto"/>
        <w:rPr>
          <w:lang w:eastAsia="zh-CN"/>
        </w:rPr>
      </w:pPr>
      <w:r>
        <w:rPr>
          <w:rFonts w:hint="eastAsia"/>
          <w:lang w:eastAsia="zh-CN"/>
        </w:rPr>
        <w:t xml:space="preserve">项目验收时采购人有权要求中标单位提供相应检测报告原件供采购人核实。</w:t>
      </w:r>
      <w:r>
        <w:rPr>
          <w:lang w:eastAsia="zh-CN"/>
        </w:rPr>
      </w:r>
      <w:r/>
    </w:p>
    <w:p>
      <w:pPr>
        <w:pStyle w:val="907"/>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07"/>
        <w:ind w:firstLine="275"/>
        <w:rPr>
          <w:rFonts w:hint="eastAsia"/>
          <w:b/>
          <w:i/>
          <w:sz w:val="28"/>
          <w:szCs w:val="28"/>
          <w:highlight w:val="yellow"/>
          <w:u w:val="single"/>
        </w:rPr>
      </w:pPr>
      <w:r>
        <w:rPr>
          <w:rFonts w:hint="eastAsia"/>
          <w:b/>
          <w:i/>
          <w:sz w:val="28"/>
          <w:szCs w:val="28"/>
          <w:highlight w:val="yellow"/>
          <w:u w:val="single"/>
        </w:rPr>
      </w:r>
      <w:r/>
    </w:p>
    <w:tbl>
      <w:tblPr>
        <w:tblW w:w="81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6"/>
        <w:gridCol w:w="3910"/>
        <w:gridCol w:w="2433"/>
      </w:tblGrid>
      <w:tr>
        <w:trPr>
          <w:trHeight w:val="571"/>
        </w:trPr>
        <w:tc>
          <w:tcPr>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pStyle w:val="907"/>
              <w:jc w:val="center"/>
              <w:widowControl/>
              <w:rPr>
                <w:rFonts w:ascii="宋体" w:hAnsi="宋体" w:cs="宋体"/>
                <w:color w:val="000000"/>
              </w:rPr>
            </w:pPr>
            <w:r>
              <w:rPr>
                <w:rFonts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pStyle w:val="907"/>
              <w:jc w:val="center"/>
              <w:widowControl/>
              <w:rPr>
                <w:rFonts w:ascii="宋体" w:hAnsi="宋体" w:cs="宋体"/>
                <w:color w:val="000000"/>
              </w:rPr>
            </w:pPr>
            <w:r>
              <w:rPr>
                <w:rFonts w:hint="eastAsia" w:ascii="宋体" w:hAnsi="宋体" w:cs="宋体"/>
                <w:color w:val="000000"/>
              </w:rPr>
              <w:t xml:space="preserve">实质性要求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tcPr>
          <w:p>
            <w:pPr>
              <w:pStyle w:val="907"/>
              <w:jc w:val="center"/>
              <w:widowControl/>
              <w:rPr>
                <w:rFonts w:ascii="宋体" w:hAnsi="宋体" w:cs="宋体"/>
                <w:color w:val="000000"/>
              </w:rPr>
            </w:pPr>
            <w:r>
              <w:rPr>
                <w:rFonts w:hint="eastAsia" w:ascii="宋体" w:hAnsi="宋体" w:cs="宋体"/>
                <w:color w:val="000000"/>
              </w:rPr>
              <w:t xml:space="preserve">证明材料</w:t>
            </w:r>
            <w:r>
              <w:rPr>
                <w:rFonts w:ascii="宋体" w:hAnsi="宋体" w:cs="宋体"/>
                <w:color w:val="000000"/>
              </w:rPr>
            </w:r>
            <w:r/>
          </w:p>
        </w:tc>
      </w:tr>
      <w:tr>
        <w:trPr>
          <w:trHeight w:val="902"/>
        </w:trPr>
        <w:tc>
          <w:tcPr>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pStyle w:val="907"/>
              <w:jc w:val="center"/>
              <w:widowControl/>
              <w:rPr>
                <w:rFonts w:ascii="宋体" w:hAnsi="宋体" w:cs="宋体"/>
                <w:iCs/>
                <w:color w:val="000000"/>
              </w:rPr>
            </w:pPr>
            <w:r>
              <w:rPr>
                <w:rFonts w:hint="eastAsia" w:ascii="宋体" w:hAnsi="宋体" w:cs="宋体"/>
                <w:iCs/>
                <w:color w:val="000000"/>
              </w:rPr>
              <w:t xml:space="preserve">★质保期</w:t>
            </w:r>
            <w:r>
              <w:rPr>
                <w:rFonts w:ascii="宋体" w:hAnsi="宋体" w:cs="宋体"/>
                <w:iCs/>
                <w:color w:val="000000"/>
              </w:rPr>
            </w:r>
            <w:r/>
          </w:p>
        </w:tc>
        <w:tc>
          <w:tcPr>
            <w:tcBorders>
              <w:top w:val="single" w:color="000000" w:sz="4" w:space="0"/>
              <w:left w:val="single" w:color="000000" w:sz="4" w:space="0"/>
              <w:bottom w:val="single" w:color="000000" w:sz="4" w:space="0"/>
              <w:right w:val="single" w:color="000000" w:sz="4" w:space="0"/>
            </w:tcBorders>
            <w:tcW w:w="3910" w:type="dxa"/>
            <w:vAlign w:val="center"/>
            <w:textDirection w:val="lrTb"/>
            <w:noWrap/>
          </w:tcPr>
          <w:p>
            <w:pPr>
              <w:pStyle w:val="907"/>
              <w:jc w:val="center"/>
              <w:widowControl/>
              <w:rPr>
                <w:rFonts w:ascii="宋体" w:hAnsi="宋体" w:cs="宋体"/>
                <w:iCs/>
                <w:color w:val="000000"/>
              </w:rPr>
            </w:pPr>
            <w:r>
              <w:rPr>
                <w:rFonts w:hint="eastAsia" w:ascii="宋体" w:hAnsi="宋体" w:cs="宋体"/>
                <w:iCs/>
                <w:color w:val="000000"/>
              </w:rPr>
              <w:t xml:space="preserve">★5年免费质保期</w:t>
            </w:r>
            <w:r>
              <w:rPr>
                <w:rFonts w:ascii="宋体" w:hAnsi="宋体" w:cs="宋体"/>
                <w:iCs/>
                <w:color w:val="000000"/>
              </w:rPr>
            </w:r>
            <w:r/>
          </w:p>
        </w:tc>
        <w:tc>
          <w:tcPr>
            <w:tcBorders>
              <w:top w:val="single" w:color="000000" w:sz="4" w:space="0"/>
              <w:left w:val="single" w:color="000000" w:sz="4" w:space="0"/>
              <w:bottom w:val="single" w:color="000000" w:sz="4" w:space="0"/>
              <w:right w:val="single" w:color="000000" w:sz="4" w:space="0"/>
            </w:tcBorders>
            <w:tcW w:w="2433" w:type="dxa"/>
            <w:vAlign w:val="center"/>
            <w:textDirection w:val="lrTb"/>
            <w:noWrap/>
          </w:tcPr>
          <w:p>
            <w:pPr>
              <w:pStyle w:val="907"/>
              <w:jc w:val="center"/>
              <w:widowControl/>
              <w:rPr>
                <w:rFonts w:ascii="宋体" w:hAnsi="宋体" w:cs="宋体"/>
                <w:iCs/>
                <w:color w:val="000000"/>
              </w:rPr>
            </w:pPr>
            <w:r>
              <w:rPr>
                <w:rFonts w:hint="eastAsia" w:ascii="宋体" w:hAnsi="宋体" w:cs="宋体"/>
                <w:iCs/>
                <w:color w:val="000000"/>
              </w:rPr>
              <w:t xml:space="preserve">★承诺书并加盖投标人公章</w:t>
            </w:r>
            <w:r>
              <w:rPr>
                <w:rFonts w:ascii="宋体" w:hAnsi="宋体" w:cs="宋体"/>
                <w:iCs/>
                <w:color w:val="000000"/>
              </w:rPr>
            </w:r>
            <w:r/>
          </w:p>
        </w:tc>
      </w:tr>
    </w:tbl>
    <w:p>
      <w:pPr>
        <w:pStyle w:val="907"/>
        <w:rPr>
          <w:rFonts w:hint="eastAsia"/>
          <w:sz w:val="24"/>
          <w:highlight w:val="yellow"/>
        </w:rPr>
      </w:pPr>
      <w:r>
        <w:rPr>
          <w:rFonts w:hint="eastAsia"/>
          <w:sz w:val="24"/>
          <w:highlight w:val="yellow"/>
        </w:rPr>
      </w:r>
      <w:r/>
    </w:p>
    <w:p>
      <w:pPr>
        <w:pStyle w:val="907"/>
        <w:rPr>
          <w:rFonts w:hint="eastAsia"/>
          <w:sz w:val="24"/>
        </w:rPr>
      </w:pPr>
      <w:r>
        <w:rPr>
          <w:rFonts w:hint="eastAsia"/>
          <w:sz w:val="24"/>
        </w:rPr>
        <w:t xml:space="preserve">6. 样品</w:t>
      </w:r>
      <w:r/>
    </w:p>
    <w:p>
      <w:pPr>
        <w:pStyle w:val="907"/>
        <w:ind w:right="210"/>
        <w:jc w:val="left"/>
        <w:spacing w:line="570" w:lineRule="exact"/>
        <w:rPr>
          <w:rFonts w:ascii="宋体" w:hAnsi="宋体" w:cs="宋体"/>
          <w:b/>
          <w:sz w:val="24"/>
        </w:rPr>
      </w:pPr>
      <w:r>
        <w:rPr>
          <w:rFonts w:ascii="宋体" w:hAnsi="宋体" w:cs="宋体"/>
          <w:b/>
          <w:sz w:val="24"/>
        </w:rPr>
        <w:t xml:space="preserve">6.</w:t>
      </w:r>
      <w:r>
        <w:rPr>
          <w:rFonts w:hint="eastAsia" w:ascii="宋体" w:hAnsi="宋体" w:cs="宋体"/>
          <w:b/>
          <w:sz w:val="24"/>
        </w:rPr>
        <w:t xml:space="preserve">1</w:t>
      </w:r>
      <w:r>
        <w:rPr>
          <w:rFonts w:hint="eastAsia" w:ascii="宋体" w:hAnsi="宋体"/>
          <w:b/>
          <w:sz w:val="24"/>
        </w:rPr>
        <w:t xml:space="preserve"> </w:t>
      </w:r>
      <w:r>
        <w:rPr>
          <w:rFonts w:hint="eastAsia" w:ascii="宋体" w:hAnsi="宋体" w:cs="宋体"/>
          <w:b/>
          <w:sz w:val="24"/>
        </w:rPr>
        <w:t xml:space="preserve">送样清单及图纸</w:t>
      </w:r>
      <w:r>
        <w:rPr>
          <w:rFonts w:ascii="宋体" w:hAnsi="宋体" w:cs="宋体"/>
          <w:b/>
          <w:sz w:val="24"/>
        </w:rPr>
      </w:r>
      <w:r/>
    </w:p>
    <w:p>
      <w:pPr>
        <w:pStyle w:val="907"/>
        <w:ind w:right="210"/>
        <w:jc w:val="left"/>
        <w:spacing w:line="570" w:lineRule="exact"/>
        <w:rPr>
          <w:rFonts w:hint="eastAsia" w:ascii="宋体" w:hAnsi="宋体" w:cs="宋体"/>
          <w:b/>
          <w:sz w:val="24"/>
        </w:rPr>
      </w:pPr>
      <w:r>
        <w:rPr>
          <w:rFonts w:hint="eastAsia" w:ascii="宋体" w:hAnsi="宋体" w:cs="宋体"/>
          <w:b/>
          <w:sz w:val="24"/>
        </w:rPr>
        <w:t xml:space="preserve">（1）送样清单</w:t>
      </w:r>
      <w:r/>
    </w:p>
    <w:tbl>
      <w:tblPr>
        <w:tblW w:w="54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898"/>
        <w:gridCol w:w="4530"/>
        <w:gridCol w:w="632"/>
        <w:gridCol w:w="866"/>
        <w:gridCol w:w="1552"/>
      </w:tblGrid>
      <w:tr>
        <w:trPr>
          <w:trHeight w:val="567"/>
        </w:trPr>
        <w:tc>
          <w:tcPr>
            <w:tcW w:w="742"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清单</w:t>
            </w:r>
            <w:r/>
          </w:p>
          <w:p>
            <w:pPr>
              <w:pStyle w:val="907"/>
              <w:jc w:val="center"/>
              <w:rPr>
                <w:rFonts w:hint="eastAsia" w:ascii="宋体" w:hAnsi="宋体" w:cs="宋体"/>
                <w:b/>
                <w:color w:val="000000"/>
              </w:rPr>
            </w:pPr>
            <w:r>
              <w:rPr>
                <w:rFonts w:hint="eastAsia" w:ascii="宋体" w:hAnsi="宋体" w:cs="宋体"/>
                <w:b/>
                <w:color w:val="000000"/>
              </w:rPr>
              <w:t xml:space="preserve">序号</w:t>
            </w:r>
            <w:r/>
          </w:p>
        </w:tc>
        <w:tc>
          <w:tcPr>
            <w:tcW w:w="898"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样品名称</w:t>
            </w:r>
            <w:r/>
          </w:p>
        </w:tc>
        <w:tc>
          <w:tcPr>
            <w:tcW w:w="4530"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参数要求</w:t>
            </w:r>
            <w:r/>
          </w:p>
        </w:tc>
        <w:tc>
          <w:tcPr>
            <w:tcW w:w="632"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数量</w:t>
            </w:r>
            <w:r/>
          </w:p>
        </w:tc>
        <w:tc>
          <w:tcPr>
            <w:tcW w:w="866"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样品限价(元)</w:t>
            </w:r>
            <w:r/>
          </w:p>
        </w:tc>
        <w:tc>
          <w:tcPr>
            <w:tcW w:w="1552" w:type="dxa"/>
            <w:vAlign w:val="center"/>
            <w:textDirection w:val="lrTb"/>
            <w:noWrap w:val="false"/>
          </w:tcPr>
          <w:p>
            <w:pPr>
              <w:pStyle w:val="907"/>
              <w:jc w:val="center"/>
              <w:rPr>
                <w:rFonts w:hint="eastAsia" w:ascii="宋体" w:hAnsi="宋体" w:cs="宋体"/>
                <w:b/>
                <w:color w:val="000000"/>
              </w:rPr>
            </w:pPr>
            <w:r>
              <w:rPr>
                <w:rFonts w:hint="eastAsia" w:ascii="宋体" w:hAnsi="宋体" w:cs="宋体"/>
                <w:b/>
                <w:color w:val="000000"/>
              </w:rPr>
              <w:t xml:space="preserve">备注</w:t>
            </w:r>
            <w:r/>
          </w:p>
        </w:tc>
      </w:tr>
      <w:tr>
        <w:trPr>
          <w:trHeight w:val="567"/>
        </w:trPr>
        <w:tc>
          <w:tcPr>
            <w:tcW w:w="742" w:type="dxa"/>
            <w:vAlign w:val="center"/>
            <w:textDirection w:val="lrTb"/>
            <w:noWrap w:val="false"/>
          </w:tcPr>
          <w:p>
            <w:pPr>
              <w:pStyle w:val="102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898" w:type="dxa"/>
            <w:vAlign w:val="center"/>
            <w:textDirection w:val="lrTb"/>
            <w:noWrap w:val="false"/>
          </w:tcPr>
          <w:p>
            <w:pPr>
              <w:pStyle w:val="907"/>
              <w:jc w:val="center"/>
              <w:rPr>
                <w:rFonts w:hint="eastAsia" w:ascii="宋体" w:hAnsi="宋体" w:cs="宋体"/>
                <w:color w:val="000000"/>
              </w:rPr>
            </w:pPr>
            <w:r>
              <w:rPr>
                <w:rFonts w:hint="eastAsia" w:ascii="宋体" w:hAnsi="宋体" w:cs="宋体"/>
                <w:color w:val="000000"/>
              </w:rPr>
              <w:t xml:space="preserve">课桌</w:t>
            </w:r>
            <w:r/>
          </w:p>
        </w:tc>
        <w:tc>
          <w:tcPr>
            <w:tcW w:w="4530" w:type="dxa"/>
            <w:vAlign w:val="center"/>
            <w:textDirection w:val="lrTb"/>
            <w:noWrap w:val="false"/>
          </w:tcPr>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面板要求 </w:t>
            </w:r>
            <w:r>
              <w:rPr>
                <w:rFonts w:hint="eastAsia" w:ascii="宋体" w:hAnsi="宋体" w:cs="宋体"/>
                <w:color w:val="000000"/>
                <w:lang w:bidi="ar"/>
              </w:rPr>
              <w:t xml:space="preserve">：</w:t>
            </w:r>
            <w:r/>
          </w:p>
          <w:p>
            <w:pPr>
              <w:pStyle w:val="907"/>
              <w:numPr>
                <w:ilvl w:val="0"/>
                <w:numId w:val="13"/>
              </w:numPr>
              <w:jc w:val="left"/>
              <w:widowControl/>
              <w:tabs>
                <w:tab w:val="left" w:pos="312" w:leader="none"/>
              </w:tabs>
              <w:rPr>
                <w:rFonts w:hint="eastAsia" w:ascii="宋体" w:hAnsi="宋体" w:cs="宋体"/>
                <w:color w:val="000000"/>
                <w:lang w:bidi="ar"/>
              </w:rPr>
            </w:pPr>
            <w:r>
              <w:rPr>
                <w:rFonts w:hint="eastAsia" w:ascii="宋体" w:hAnsi="宋体" w:cs="宋体"/>
                <w:color w:val="000000"/>
                <w:lang w:bidi="ar"/>
              </w:rPr>
              <w:t xml:space="preserve">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（1）采用PP（聚丙烯）塑料全新料一体注塑成型。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（2）耐冲击强度：能承受5磅榔头重力锤击不得破裂。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（3）不得采用回收料生产。</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（4）表面应无裂纹，褶皱、污渍、无明显色差。</w:t>
              <w:br w:type="textWrapping" w:clear="all"/>
              <w:t xml:space="preserve">2.尺寸：610mm×405mm×20mm。</w:t>
              <w:br w:type="textWrapping" w:clear="all"/>
              <w:t xml:space="preserve">3.功能及要求：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（1）与同书箱开口面有内弧造型设计，舒适书写。</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（2）前端设置一冂字型防滑落凸条挡边，避免文具或物品掉落，总长度为1000mm。</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（3）注塑成型后外观良好无色差，四周及底部无毛边、不刮手，面板四周边、角全部采用倒圆角圆弧工艺设计，提高使用安全性，防棱角磕碰撞伤。</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（4）放置文具书本之表面要有纹理工艺处理，柔和防聚光，可使反光光线较为柔和。</w:t>
            </w:r>
            <w:r/>
          </w:p>
          <w:p>
            <w:pPr>
              <w:pStyle w:val="907"/>
              <w:jc w:val="left"/>
              <w:widowControl/>
              <w:rPr>
                <w:rFonts w:hint="eastAsia" w:ascii="宋体" w:hAnsi="宋体" w:cs="宋体"/>
                <w:color w:val="000000"/>
                <w:lang w:bidi="a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3910330</wp:posOffset>
                      </wp:positionH>
                      <wp:positionV relativeFrom="paragraph">
                        <wp:posOffset>219710</wp:posOffset>
                      </wp:positionV>
                      <wp:extent cx="694690" cy="85217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94690" cy="852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4;o:allowoverlap:true;o:allowincell:true;mso-position-horizontal-relative:text;margin-left:307.9pt;mso-position-horizontal:absolute;mso-position-vertical-relative:text;margin-top:17.3pt;mso-position-vertical:absolute;width:54.7pt;height:67.1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lang w:bidi="ar"/>
              </w:rPr>
              <w:t xml:space="preserve">（5）面板底部须有与面板一体成型的加强筋，强化面板支撑。</w:t>
              <w:br w:type="textWrapping" w:clear="all"/>
              <w:t xml:space="preserve">4.组合设计：面板底部有强化承重钢管，与面板底部平齐，不可突出,可增强支撑，强化承重。                                        </w:t>
            </w:r>
            <w:r>
              <w:rPr>
                <w:rFonts w:hint="eastAsia" w:ascii="宋体" w:hAnsi="宋体" w:cs="宋体"/>
                <w:b/>
                <w:bCs/>
                <w:color w:val="000000"/>
                <w:lang w:bidi="ar"/>
              </w:rPr>
              <w:t xml:space="preserve">书箱要求</w:t>
            </w:r>
            <w:r>
              <w:rPr>
                <w:rFonts w:hint="eastAsia" w:ascii="宋体" w:hAnsi="宋体" w:cs="宋体"/>
                <w:color w:val="000000"/>
                <w:lang w:bidi="ar"/>
              </w:rPr>
              <w:t xml:space="preserve">：</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（1）采用PP（聚丙烯）塑料全新料一体注塑成型。</w:t>
            </w:r>
            <w:r/>
          </w:p>
          <w:p>
            <w:pPr>
              <w:pStyle w:val="907"/>
              <w:jc w:val="left"/>
              <w:widowControl/>
              <w:rPr>
                <w:rFonts w:hint="eastAsia" w:ascii="宋体" w:hAnsi="宋体" w:cs="宋体"/>
                <w:color w:val="000000"/>
                <w:lang w:bidi="a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3876675</wp:posOffset>
                      </wp:positionH>
                      <wp:positionV relativeFrom="paragraph">
                        <wp:posOffset>192405</wp:posOffset>
                      </wp:positionV>
                      <wp:extent cx="838200" cy="79311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38200" cy="7931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5;o:allowoverlap:true;o:allowincell:true;mso-position-horizontal-relative:text;margin-left:305.2pt;mso-position-horizontal:absolute;mso-position-vertical-relative:text;margin-top:15.1pt;mso-position-vertical:absolute;width:66.0pt;height:62.4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lang w:bidi="ar"/>
              </w:rPr>
              <w:t xml:space="preserve">（2）不得采用回收料生产。</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（3）表面应无裂纹，褶皱、污渍、无明显色差。</w:t>
              <w:br w:type="textWrapping" w:clear="all"/>
              <w:t xml:space="preserve">2.内径尺寸：450mm×360mm×130mm。</w:t>
              <w:br w:type="textWrapping" w:clear="all"/>
              <w:t xml:space="preserve">3.功能：</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（1）有排水槽缝设计，可使底部易排水、通风干燥且易于清洗或擦拭书箱内部。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（2）书箱内部开口前沿设置可储放文具用笔的长弧下凹形笔槽，其尺寸为440mm×50mm。</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（3）笔槽左右两端各有一排水勾缝设计。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（4）左右两侧各有与书箱一体注塑成型之挂钩，不得采用螺丝锁付、卡扣方式、粘贴拼接方式配置挂钩，避免学生拆卸。</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（5）挂钩尺寸不得超出桌面面板，在静止状态下可承载10KG的挂物承重</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（6）书箱外围不得有毛边，必须有倒圆角制造工艺成圆弧面不刮手设计。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（7）书箱底部须有与书箱一体注塑成型的加强筋，强化面板支撑。  </w:t>
            </w:r>
            <w:r/>
          </w:p>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桌架要求</w:t>
            </w:r>
            <w:r>
              <w:rPr>
                <w:rFonts w:hint="eastAsia" w:ascii="宋体" w:hAnsi="宋体" w:cs="宋体"/>
                <w:color w:val="000000"/>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Fonts w:hint="eastAsia" w:ascii="宋体" w:hAnsi="宋体" w:cs="宋体"/>
                <w:color w:val="000000"/>
                <w:lang w:bidi="ar"/>
              </w:rPr>
              <w:t xml:space="preserve">材质及形状：</w:t>
            </w:r>
            <w:r>
              <w:rPr>
                <w:rStyle w:val="1022"/>
                <w:color w:val="000000"/>
                <w:sz w:val="21"/>
                <w:szCs w:val="21"/>
                <w:lang w:bidi="ar"/>
              </w:rPr>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（1）采用椭圆形亮光钢管组合焊接而成。</w:t>
            </w:r>
            <w:r/>
          </w:p>
          <w:p>
            <w:pPr>
              <w:pStyle w:val="907"/>
              <w:jc w:val="left"/>
              <w:widowControl/>
              <w:rPr>
                <w:rStyle w:val="1023"/>
                <w:color w:val="000000"/>
                <w:sz w:val="21"/>
                <w:szCs w:val="21"/>
                <w:lang w:bidi="ar"/>
              </w:rPr>
            </w:pPr>
            <w:r>
              <w:rPr>
                <w:rFonts w:hint="eastAsia" w:ascii="宋体" w:hAnsi="宋体" w:cs="宋体"/>
                <w:color w:val="000000"/>
                <w:lang w:bidi="ar"/>
              </w:rPr>
              <w:t xml:space="preserve">（2）结构必须牢</w:t>
            </w:r>
            <w:r>
              <w:rPr>
                <w:rFonts w:hint="eastAsia" w:ascii="宋体" w:hAnsi="宋体" w:cs="宋体"/>
                <w:color w:val="000000"/>
                <w:lang w:bidi="ar"/>
              </w:rPr>
              <w:t xml:space="preserve">固，长时间使用不得产生摇晃、松散、断裂、变形的现象。</w:t>
              <w:br/>
              <w:t xml:space="preserve">2.焊接部位外观：焊接完成的钢管架，焊接部位需牢固，需无脱焊、虚焊、假焊、焊穿。焊缝均匀无毛刺、裂纹等缺陷。</w:t>
              <w:br/>
              <w:t xml:space="preserve">3.主体尺寸：桌活动管尺寸为40.5mm×16.5mm×壁厚1.4mm；桌脚上部固定管尺寸为48mm× 24mm×壁厚1.5mm。脚踏管40mm×20mm×壁厚1.0mm</w:t>
              <w:br/>
              <w:t xml:space="preserve">4.表面涂装：焊接完成的钢管架，钢管里、外表面经脱脂、硅烷无磷转化处理后，表面再喷涂粉末涂料，涂料具有耐腐蚀强、零甲醛无溶剂等特性，经200度高温烤漆，附着力特强；涂层表面均匀</w:t>
            </w:r>
            <w:r>
              <w:rPr>
                <w:rFonts w:hint="eastAsia" w:ascii="宋体" w:hAnsi="宋体" w:cs="宋体"/>
                <w:lang w:bidi="ar"/>
              </w:rPr>
              <w:t xml:space="preserve">，色泽一致、平整且清晰、均匀。无漏底、锈蚀；疙瘩、皱皮等缺陷。漆膜应无膨胀、鼓泡、剥落、生锈无明显变色和失光现象。        </w:t>
              <w:br w:type="textWrapping" w:clear="all"/>
            </w:r>
            <w:r>
              <w:rPr>
                <w:rStyle w:val="1023"/>
                <w:color w:val="000000"/>
                <w:sz w:val="21"/>
                <w:szCs w:val="21"/>
                <w:lang w:bidi="ar"/>
              </w:rPr>
              <w:t xml:space="preserve">5.功能及要求：</w:t>
            </w:r>
            <w:r/>
          </w:p>
          <w:p>
            <w:pPr>
              <w:pStyle w:val="907"/>
              <w:jc w:val="left"/>
              <w:widowControl/>
              <w:rPr>
                <w:rStyle w:val="1023"/>
                <w:color w:val="000000"/>
                <w:sz w:val="21"/>
                <w:szCs w:val="21"/>
                <w:lang w:bidi="ar"/>
              </w:rPr>
            </w:pPr>
            <w:r>
              <w:rPr>
                <w:rStyle w:val="1023"/>
                <w:color w:val="000000"/>
                <w:sz w:val="21"/>
                <w:szCs w:val="21"/>
                <w:lang w:bidi="ar"/>
              </w:rPr>
              <w:t xml:space="preserve">（1）升降方式为手摇可调式结构，实现同时升降，采用手摇伞型齿轮传动组合，承载式上下安全升降结构原理，齿轮组的机械传动力可以保证结构高强度和坚固耐用，升降轻松、顺畅。</w:t>
            </w:r>
            <w:r/>
          </w:p>
          <w:p>
            <w:pPr>
              <w:pStyle w:val="907"/>
              <w:jc w:val="left"/>
              <w:widowControl/>
              <w:rPr>
                <w:rStyle w:val="1022"/>
                <w:color w:val="000000"/>
                <w:sz w:val="21"/>
                <w:szCs w:val="21"/>
                <w:lang w:bidi="ar"/>
              </w:rPr>
            </w:pPr>
            <w:r>
              <w:rPr>
                <w:rStyle w:val="1022"/>
                <w:color w:val="000000"/>
                <w:sz w:val="21"/>
                <w:szCs w:val="21"/>
                <w:lang w:bidi="ar"/>
              </w:rPr>
              <w:t xml:space="preserve">（2）按照学校课桌椅功能尺寸及技术要求标准，需附有永久性刻度标示，调节时可显示高度尺寸。</w:t>
            </w:r>
            <w:r/>
          </w:p>
          <w:p>
            <w:pPr>
              <w:pStyle w:val="907"/>
              <w:jc w:val="left"/>
              <w:widowControl/>
              <w:rPr>
                <w:rStyle w:val="1022"/>
                <w:color w:val="000000"/>
                <w:sz w:val="21"/>
                <w:szCs w:val="21"/>
                <w:lang w:bidi="ar"/>
              </w:rPr>
            </w:pPr>
            <w:r>
              <w:rPr>
                <w:rStyle w:val="1022"/>
                <w:color w:val="000000"/>
                <w:sz w:val="21"/>
                <w:szCs w:val="21"/>
                <w:lang w:bidi="ar"/>
              </w:rPr>
              <w:t xml:space="preserve">（3）左右桌腿架都可以调整高度。</w:t>
            </w:r>
            <w:r/>
          </w:p>
          <w:p>
            <w:pPr>
              <w:pStyle w:val="907"/>
              <w:jc w:val="left"/>
              <w:widowControl/>
              <w:rPr>
                <w:rStyle w:val="1022"/>
                <w:b/>
                <w:bCs/>
                <w:color w:val="000000"/>
                <w:sz w:val="21"/>
                <w:szCs w:val="21"/>
                <w:lang w:bidi="ar"/>
              </w:rPr>
            </w:pPr>
            <w:r>
              <w:rPr>
                <w:rStyle w:val="1022"/>
                <w:b/>
                <w:bCs/>
                <w:color w:val="000000"/>
                <w:sz w:val="21"/>
                <w:szCs w:val="21"/>
                <w:lang w:bidi="ar"/>
              </w:rPr>
              <w:t xml:space="preserve">脚垫要求：</w:t>
            </w:r>
            <w:r/>
          </w:p>
          <w:p>
            <w:pPr>
              <w:pStyle w:val="907"/>
              <w:jc w:val="left"/>
              <w:widowControl/>
              <w:rPr>
                <w:rStyle w:val="1022"/>
                <w:color w:val="000000"/>
                <w:sz w:val="21"/>
                <w:szCs w:val="21"/>
                <w:lang w:bidi="ar"/>
              </w:rPr>
            </w:pPr>
            <w:r>
              <w:rPr>
                <w:rStyle w:val="1022"/>
                <w:color w:val="000000"/>
                <w:sz w:val="21"/>
                <w:szCs w:val="21"/>
                <w:lang w:bidi="ar"/>
              </w:rPr>
              <w:t xml:space="preserve">1.材质：采用PP（聚丙烯）塑料一体注塑成型。</w:t>
              <w:br w:type="textWrapping" w:clear="all"/>
              <w:t xml:space="preserve">2.底部配有尺寸贴合的脚垫。</w:t>
              <w:br w:type="textWrapping" w:clear="all"/>
              <w:t xml:space="preserve">3.功能：</w:t>
            </w:r>
            <w:r/>
          </w:p>
          <w:p>
            <w:pPr>
              <w:pStyle w:val="907"/>
              <w:jc w:val="left"/>
              <w:widowControl/>
              <w:rPr>
                <w:rStyle w:val="1022"/>
                <w:sz w:val="21"/>
                <w:szCs w:val="21"/>
                <w:lang w:bidi="ar"/>
              </w:rPr>
            </w:pPr>
            <w:r>
              <w:rPr>
                <w:rStyle w:val="1022"/>
                <w:color w:val="000000"/>
                <w:sz w:val="21"/>
                <w:szCs w:val="21"/>
                <w:lang w:bidi="ar"/>
              </w:rPr>
              <w:t xml:space="preserve">（1）包覆贴地管并加以</w:t>
            </w:r>
            <w:r>
              <w:rPr>
                <w:rStyle w:val="1022"/>
                <w:sz w:val="21"/>
                <w:szCs w:val="21"/>
                <w:lang w:bidi="ar"/>
              </w:rPr>
              <w:t xml:space="preserve">螺丝锁附安装，巩固强化不掉落，包覆管材端口，防止异物进入。</w:t>
            </w:r>
            <w:r/>
          </w:p>
          <w:p>
            <w:pPr>
              <w:pStyle w:val="907"/>
              <w:jc w:val="left"/>
              <w:widowControl/>
              <w:rPr>
                <w:rStyle w:val="1022"/>
                <w:sz w:val="21"/>
                <w:szCs w:val="21"/>
                <w:lang w:bidi="ar"/>
              </w:rPr>
            </w:pPr>
            <w:r>
              <w:rPr>
                <w:rStyle w:val="1022"/>
                <w:sz w:val="21"/>
                <w:szCs w:val="21"/>
                <w:lang w:bidi="ar"/>
              </w:rPr>
              <w:t xml:space="preserve">（2）外观边缘必须有倒圆角圆弧安全防撞设计。</w:t>
            </w:r>
            <w:r/>
          </w:p>
          <w:p>
            <w:pPr>
              <w:pStyle w:val="907"/>
              <w:jc w:val="left"/>
              <w:widowControl/>
              <w:rPr>
                <w:rFonts w:hint="eastAsia" w:ascii="宋体" w:hAnsi="宋体" w:cs="宋体"/>
                <w:color w:val="000000"/>
                <w:lang w:bidi="ar"/>
              </w:rPr>
            </w:pPr>
            <w:r>
              <w:rPr>
                <w:rStyle w:val="1022"/>
                <w:sz w:val="21"/>
                <w:szCs w:val="21"/>
                <w:lang w:bidi="ar"/>
              </w:rPr>
              <w:t xml:space="preserve">（3）脚垫表面应无裂缝、叠缝。脚垫与钢架接口断面需封闭。</w:t>
            </w:r>
            <w:r>
              <w:rPr>
                <w:rFonts w:hint="eastAsia" w:ascii="宋体" w:hAnsi="宋体" w:cs="宋体"/>
                <w:color w:val="000000"/>
                <w:lang w:bidi="ar"/>
              </w:rPr>
            </w:r>
            <w:r/>
          </w:p>
        </w:tc>
        <w:tc>
          <w:tcPr>
            <w:tcW w:w="632" w:type="dxa"/>
            <w:vAlign w:val="center"/>
            <w:textDirection w:val="lrTb"/>
            <w:noWrap w:val="false"/>
          </w:tcPr>
          <w:p>
            <w:pPr>
              <w:pStyle w:val="907"/>
              <w:jc w:val="center"/>
              <w:widowControl/>
              <w:rPr>
                <w:rFonts w:ascii="宋体" w:hAnsi="宋体" w:cs="宋体"/>
                <w:bCs/>
                <w:color w:val="000000"/>
              </w:rPr>
            </w:pPr>
            <w:r>
              <w:rPr>
                <w:rFonts w:hint="eastAsia" w:ascii="宋体" w:hAnsi="宋体" w:cs="宋体"/>
                <w:bCs/>
                <w:color w:val="000000"/>
              </w:rPr>
              <w:t xml:space="preserve">1个</w:t>
            </w:r>
            <w:r>
              <w:rPr>
                <w:rFonts w:ascii="宋体" w:hAnsi="宋体" w:cs="宋体"/>
                <w:bCs/>
                <w:color w:val="000000"/>
              </w:rPr>
            </w:r>
            <w:r/>
          </w:p>
        </w:tc>
        <w:tc>
          <w:tcPr>
            <w:tcW w:w="866" w:type="dxa"/>
            <w:vAlign w:val="center"/>
            <w:textDirection w:val="lrTb"/>
            <w:noWrap w:val="false"/>
          </w:tcPr>
          <w:p>
            <w:pPr>
              <w:pStyle w:val="907"/>
              <w:jc w:val="center"/>
              <w:widowControl/>
              <w:rPr>
                <w:rFonts w:ascii="宋体" w:hAnsi="宋体" w:cs="宋体"/>
                <w:color w:val="c00000"/>
              </w:rPr>
            </w:pPr>
            <w:r>
              <w:rPr>
                <w:rFonts w:hint="eastAsia" w:ascii="宋体" w:hAnsi="宋体" w:cs="宋体"/>
              </w:rPr>
              <w:t xml:space="preserve">255</w:t>
            </w:r>
            <w:r>
              <w:rPr>
                <w:rFonts w:ascii="宋体" w:hAnsi="宋体" w:cs="宋体"/>
                <w:color w:val="c00000"/>
              </w:rPr>
            </w:r>
            <w:r/>
          </w:p>
        </w:tc>
        <w:tc>
          <w:tcPr>
            <w:tcW w:w="1552"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rPr>
            </w:r>
            <w:r/>
          </w:p>
        </w:tc>
      </w:tr>
      <w:tr>
        <w:trPr>
          <w:trHeight w:val="567"/>
        </w:trPr>
        <w:tc>
          <w:tcPr>
            <w:tcW w:w="742" w:type="dxa"/>
            <w:vAlign w:val="center"/>
            <w:textDirection w:val="lrTb"/>
            <w:noWrap w:val="false"/>
          </w:tcPr>
          <w:p>
            <w:pPr>
              <w:pStyle w:val="102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898" w:type="dxa"/>
            <w:vAlign w:val="center"/>
            <w:textDirection w:val="lrTb"/>
            <w:noWrap w:val="false"/>
          </w:tcPr>
          <w:p>
            <w:pPr>
              <w:pStyle w:val="907"/>
              <w:jc w:val="center"/>
              <w:rPr>
                <w:rFonts w:ascii="宋体" w:hAnsi="宋体" w:cs="宋体"/>
                <w:color w:val="000000"/>
              </w:rPr>
            </w:pPr>
            <w:r>
              <w:rPr>
                <w:rFonts w:hint="eastAsia" w:ascii="宋体" w:hAnsi="宋体" w:cs="宋体"/>
                <w:color w:val="000000"/>
              </w:rPr>
              <w:t xml:space="preserve">课椅</w:t>
            </w:r>
            <w:r>
              <w:rPr>
                <w:rFonts w:ascii="宋体" w:hAnsi="宋体" w:cs="宋体"/>
                <w:color w:val="000000"/>
              </w:rPr>
            </w:r>
            <w:r/>
          </w:p>
        </w:tc>
        <w:tc>
          <w:tcPr>
            <w:tcW w:w="4530" w:type="dxa"/>
            <w:vAlign w:val="center"/>
            <w:textDirection w:val="lrTb"/>
            <w:noWrap w:val="false"/>
          </w:tcPr>
          <w:p>
            <w:pPr>
              <w:pStyle w:val="907"/>
              <w:jc w:val="left"/>
              <w:widowControl/>
              <w:rPr>
                <w:rFonts w:hint="eastAsia" w:ascii="宋体" w:hAnsi="宋体" w:cs="宋体"/>
                <w:b/>
                <w:bCs/>
                <w:color w:val="000000"/>
                <w:lang w:bidi="ar"/>
              </w:rPr>
            </w:pPr>
            <w:r>
              <w:rPr>
                <w:rFonts w:hint="eastAsia" w:ascii="宋体" w:hAnsi="宋体" w:cs="宋体"/>
                <w:b/>
                <w:bCs/>
                <w:color w:val="000000"/>
                <w:lang w:bidi="ar"/>
              </w:rPr>
              <w:t xml:space="preserve">靠背坐垫要求：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（1）靠背和坐垫均采用PP（聚丙烯）塑料一级新料一体注塑成型。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（2）不得采用回收料生产。</w:t>
              <w:br w:type="textWrapping" w:clear="all"/>
              <w:t xml:space="preserve">2.(1)靠背尺寸：360mm×400mm。(2)坐垫尺寸：410mm×410mm。</w:t>
              <w:br w:type="textWrapping" w:clear="all"/>
              <w:t xml:space="preserve">3.功能要求：</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（1）靠背采用孔洞设计，倚靠舒适，散热通风。</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（2）靠背两边外观呈似包裹状，贴合人体，且与坐垫成仿人体工学设计。</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（3）靠背与坐垫需一体成型。</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（4）靠背坐垫后方孔洞设计，方便手握拿放，长方形孔洞尺寸：150mm×260mm;椭圆形孔尺寸：135mm×40mm</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（5）坐垫前端有两下凹波浪设计，能大幅度撑起臀部与大腿，分担乘坐压迫压力。</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（6）坐垫需有不少于12条长36mm×宽3mm通气散热细缝;不少于28条长25mm×宽3mm通气散热细缝。</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（7）表面要有纹理工艺处理，柔和防聚光，可使反光光线较为柔和。</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（8）塑胶件表面应无裂纹，褶皱、污渍、无明显色差。</w:t>
            </w:r>
            <w:r/>
          </w:p>
          <w:p>
            <w:pPr>
              <w:pStyle w:val="907"/>
              <w:jc w:val="left"/>
              <w:widowControl/>
              <w:rPr>
                <w:rFonts w:hint="eastAsia" w:ascii="宋体" w:hAnsi="宋体" w:cs="宋体"/>
                <w:color w:val="000000"/>
                <w:lang w:bidi="ar"/>
              </w:rPr>
            </w:pPr>
            <w:r>
              <w:rPr>
                <w:rFonts w:hint="eastAsia" w:ascii="宋体" w:hAnsi="宋体" w:cs="宋体"/>
                <w:b/>
                <w:bCs/>
                <w:color w:val="000000"/>
                <w:lang w:bidi="ar"/>
              </w:rPr>
              <w:t xml:space="preserve">椅架要求</w:t>
            </w:r>
            <w:r>
              <w:rPr>
                <w:rFonts w:hint="eastAsia" w:ascii="宋体" w:hAnsi="宋体" w:cs="宋体"/>
                <w:color w:val="000000"/>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Fonts w:hint="eastAsia" w:ascii="宋体" w:hAnsi="宋体" w:cs="宋体"/>
                <w:color w:val="000000"/>
                <w:lang w:bidi="ar"/>
              </w:rPr>
              <w:t xml:space="preserve">材质及形状：</w:t>
            </w:r>
            <w:r>
              <w:rPr>
                <w:rStyle w:val="1022"/>
                <w:color w:val="000000"/>
                <w:sz w:val="21"/>
                <w:szCs w:val="21"/>
                <w:lang w:bidi="ar"/>
              </w:rPr>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（1）采用椭圆形亮光管组合焊接而成。    </w:t>
            </w:r>
            <w:r/>
          </w:p>
          <w:p>
            <w:pPr>
              <w:pStyle w:val="907"/>
              <w:jc w:val="left"/>
              <w:widowControl/>
              <w:rPr>
                <w:rStyle w:val="1023"/>
                <w:color w:val="000000"/>
                <w:sz w:val="21"/>
                <w:szCs w:val="21"/>
                <w:lang w:bidi="ar"/>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3863975</wp:posOffset>
                      </wp:positionH>
                      <wp:positionV relativeFrom="paragraph">
                        <wp:posOffset>1653540</wp:posOffset>
                      </wp:positionV>
                      <wp:extent cx="786765" cy="74930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86765" cy="749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304.2pt;mso-position-horizontal:absolute;mso-position-vertical-relative:text;margin-top:130.2pt;mso-position-vertical:absolute;width:61.9pt;height:59.0pt;mso-wrap-distance-left:9.0pt;mso-wrap-distance-top:0.0pt;mso-wrap-distance-right:9.0pt;mso-wrap-distance-bottom:0.0pt;" stroked="f">
                      <v:path textboxrect="0,0,0,0"/>
                      <v:imagedata r:id="rId27"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3785235</wp:posOffset>
                      </wp:positionH>
                      <wp:positionV relativeFrom="paragraph">
                        <wp:posOffset>40640</wp:posOffset>
                      </wp:positionV>
                      <wp:extent cx="739775" cy="104013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3977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298.1pt;mso-position-horizontal:absolute;mso-position-vertical-relative:text;margin-top:3.2pt;mso-position-vertical:absolute;width:58.2pt;height:81.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lang w:bidi="ar"/>
              </w:rPr>
              <w:t xml:space="preserve">（2）钢架立柱支撑点采用嵌入式焊接工艺，确保立柱支撑点的牢固性与稳定性，表面焊接固定，有效防止学生坐椅时摇晃破坏钢架结构。</w:t>
              <w:br w:type="textWrapping" w:clear="all"/>
              <w:t xml:space="preserve">2.焊接部位外观：焊接完成的钢管架，焊接部位需牢固，需无脱焊、虚焊、假焊、焊穿。焊缝均匀无毛刺、裂纹等缺陷。</w:t>
              <w:br w:type="textWrapping" w:clear="all"/>
              <w:t xml:space="preserve">3.尺寸：椅座贴地钢管尺寸为25mm×50mm×厚1.5m</w:t>
            </w:r>
            <w:r>
              <w:rPr>
                <w:rFonts w:hint="eastAsia" w:ascii="宋体" w:hAnsi="宋体" w:cs="宋体"/>
                <w:color w:val="000000"/>
                <w:lang w:bidi="ar"/>
              </w:rPr>
              <w:t xml:space="preserve">m；椅子横杆尺寸为20 mm×40mm×厚1.2mm；椅脚上部固定立管钢管尺寸为30mm×60mm×厚1.2mm；坐垫下活动立管钢管尺寸为23mm×50mm×厚1.2mm；坐垫钢管尺寸为16.5mm×34mm×厚1.2mm。</w:t>
              <w:br/>
              <w:t xml:space="preserve">4.表面涂装：焊接完成的钢管架，钢管里、外表面经脱脂、硅烷无磷转化处理后，表面再喷涂粉末涂料，涂料具有耐腐蚀强、零甲醛无溶剂等特性，经200度高温烤漆，附着力特强；涂层表面均匀，色泽一致、平整且清晰、均匀。无漏底、锈蚀；疙瘩、皱皮等缺陷。漆膜应无膨胀、鼓泡、剥落、生锈无明显变色和失光现</w:t>
            </w:r>
            <w:r>
              <w:rPr>
                <w:rFonts w:hint="eastAsia" w:ascii="宋体" w:hAnsi="宋体" w:cs="宋体"/>
                <w:lang w:bidi="ar"/>
              </w:rPr>
              <w:t xml:space="preserve">象。          </w:t>
              <w:br w:type="textWrapping" w:clear="all"/>
            </w:r>
            <w:r>
              <w:rPr>
                <w:rStyle w:val="1023"/>
                <w:color w:val="000000"/>
                <w:sz w:val="21"/>
                <w:szCs w:val="21"/>
                <w:lang w:bidi="ar"/>
              </w:rPr>
              <w:t xml:space="preserve">5.功能及要求：</w:t>
            </w:r>
            <w:r/>
          </w:p>
          <w:p>
            <w:pPr>
              <w:pStyle w:val="907"/>
              <w:jc w:val="left"/>
              <w:widowControl/>
              <w:rPr>
                <w:rStyle w:val="1023"/>
                <w:color w:val="000000"/>
                <w:sz w:val="21"/>
                <w:szCs w:val="21"/>
                <w:lang w:bidi="ar"/>
              </w:rPr>
            </w:pPr>
            <w:r>
              <w:rPr>
                <w:rStyle w:val="1023"/>
                <w:color w:val="000000"/>
                <w:sz w:val="21"/>
                <w:szCs w:val="21"/>
                <w:lang w:bidi="ar"/>
              </w:rPr>
              <w:t xml:space="preserve">（1）升降方式为手摇可调式升降结构，同步升降,左右固定管内各有一组升降调节器,升降调节器传动齿轮采用优质锌合金材料压铸，手摇升降时可在任意位置停顿,升降螺杆穿透贴地管底部用大平头内六角防脱螺丝固定，齿轮组的机械传动力可以保证结构强度和坚固耐用，升降轻松、顺畅。摇把外置随时可取。</w:t>
            </w:r>
            <w:r/>
          </w:p>
          <w:p>
            <w:pPr>
              <w:pStyle w:val="907"/>
              <w:jc w:val="left"/>
              <w:widowControl/>
              <w:rPr>
                <w:rStyle w:val="1022"/>
                <w:color w:val="000000"/>
                <w:sz w:val="21"/>
                <w:szCs w:val="21"/>
                <w:lang w:bidi="ar"/>
              </w:rPr>
            </w:pPr>
            <w:r>
              <w:rPr>
                <w:rStyle w:val="1022"/>
                <w:color w:val="000000"/>
                <w:sz w:val="21"/>
                <w:szCs w:val="21"/>
                <w:lang w:bidi="ar"/>
              </w:rPr>
              <w:t xml:space="preserve">（2）按照学校课桌椅功能尺寸及技术要求标准，需附有永久性刻度标示，调节时可显示高度尺寸。</w:t>
            </w:r>
            <w:r/>
          </w:p>
          <w:p>
            <w:pPr>
              <w:pStyle w:val="907"/>
              <w:jc w:val="left"/>
              <w:widowControl/>
              <w:rPr>
                <w:rStyle w:val="1022"/>
                <w:color w:val="000000"/>
                <w:sz w:val="21"/>
                <w:szCs w:val="21"/>
                <w:lang w:bidi="ar"/>
              </w:rPr>
            </w:pPr>
            <w:r>
              <w:rPr>
                <w:rStyle w:val="1022"/>
                <w:color w:val="000000"/>
                <w:sz w:val="21"/>
                <w:szCs w:val="21"/>
                <w:lang w:bidi="ar"/>
              </w:rPr>
              <w:t xml:space="preserve">（3）左右桌腿架都可以调整高度。</w:t>
            </w:r>
            <w:r/>
          </w:p>
          <w:p>
            <w:pPr>
              <w:pStyle w:val="907"/>
              <w:jc w:val="left"/>
              <w:widowControl/>
              <w:rPr>
                <w:rStyle w:val="1022"/>
                <w:color w:val="000000"/>
                <w:sz w:val="21"/>
                <w:szCs w:val="21"/>
                <w:lang w:bidi="ar"/>
              </w:rPr>
            </w:pPr>
            <w:r>
              <w:rPr>
                <w:rStyle w:val="1022"/>
                <w:b/>
                <w:bCs/>
                <w:color w:val="000000"/>
                <w:sz w:val="21"/>
                <w:szCs w:val="21"/>
                <w:lang w:bidi="ar"/>
              </w:rPr>
              <w:t xml:space="preserve">脚垫要求</w:t>
            </w:r>
            <w:r>
              <w:rPr>
                <w:rStyle w:val="1022"/>
                <w:color w:val="000000"/>
                <w:sz w:val="21"/>
                <w:szCs w:val="21"/>
                <w:lang w:bidi="ar"/>
              </w:rPr>
              <w:t xml:space="preserve">：</w:t>
            </w:r>
            <w:r/>
          </w:p>
          <w:p>
            <w:pPr>
              <w:pStyle w:val="907"/>
              <w:jc w:val="left"/>
              <w:widowControl/>
              <w:rPr>
                <w:rStyle w:val="1022"/>
                <w:color w:val="000000"/>
                <w:sz w:val="21"/>
                <w:szCs w:val="21"/>
                <w:lang w:bidi="ar"/>
              </w:rPr>
            </w:pPr>
            <w:r>
              <w:rPr>
                <w:rFonts w:hint="eastAsia" w:ascii="宋体" w:hAnsi="宋体" w:cs="宋体"/>
                <w:lang w:bidi="ar"/>
              </w:rPr>
              <w:t xml:space="preserve">1.</w:t>
            </w:r>
            <w:r>
              <w:rPr>
                <w:rStyle w:val="1022"/>
                <w:color w:val="000000"/>
                <w:sz w:val="21"/>
                <w:szCs w:val="21"/>
                <w:lang w:bidi="ar"/>
              </w:rPr>
              <w:t xml:space="preserve">材质：采台塑PP颗粒（聚丙烯）塑料一体注塑成型PP色母调色。</w:t>
            </w:r>
            <w:r/>
          </w:p>
          <w:p>
            <w:pPr>
              <w:pStyle w:val="907"/>
              <w:jc w:val="left"/>
              <w:widowControl/>
              <w:rPr>
                <w:rStyle w:val="1022"/>
                <w:sz w:val="21"/>
                <w:szCs w:val="21"/>
                <w:lang w:bidi="ar"/>
              </w:rPr>
            </w:pPr>
            <w:r>
              <w:rPr>
                <w:rStyle w:val="1022"/>
                <w:color w:val="000000"/>
                <w:sz w:val="21"/>
                <w:szCs w:val="21"/>
                <w:lang w:bidi="ar"/>
              </w:rPr>
              <w:t xml:space="preserve">2.尺寸：需贴合钢管尺寸，不易掉落。 </w:t>
            </w:r>
            <w:r>
              <w:rPr>
                <w:rStyle w:val="1022"/>
                <w:sz w:val="21"/>
                <w:szCs w:val="21"/>
                <w:lang w:bidi="ar"/>
              </w:rPr>
              <w:br w:type="textWrapping" w:clear="all"/>
              <w:t xml:space="preserve">3.功能：</w:t>
            </w:r>
            <w:r/>
          </w:p>
          <w:p>
            <w:pPr>
              <w:pStyle w:val="907"/>
              <w:jc w:val="left"/>
              <w:widowControl/>
              <w:rPr>
                <w:rStyle w:val="1022"/>
                <w:sz w:val="21"/>
                <w:szCs w:val="21"/>
                <w:lang w:bidi="ar"/>
              </w:rPr>
            </w:pPr>
            <w:r>
              <w:rPr>
                <w:rStyle w:val="1022"/>
                <w:sz w:val="21"/>
                <w:szCs w:val="21"/>
                <w:lang w:bidi="ar"/>
              </w:rPr>
              <w:t xml:space="preserve">（1）包覆贴地管并加以螺丝锁附安装，巩固强化不掉落，包覆管材端口，防止异物进入。</w:t>
            </w:r>
            <w:r/>
          </w:p>
          <w:p>
            <w:pPr>
              <w:pStyle w:val="907"/>
              <w:jc w:val="left"/>
              <w:widowControl/>
              <w:rPr>
                <w:rStyle w:val="1022"/>
                <w:sz w:val="21"/>
                <w:szCs w:val="21"/>
                <w:lang w:bidi="ar"/>
              </w:rPr>
            </w:pPr>
            <w:r>
              <w:rPr>
                <w:rStyle w:val="1022"/>
                <w:sz w:val="21"/>
                <w:szCs w:val="21"/>
                <w:lang w:bidi="ar"/>
              </w:rPr>
              <w:t xml:space="preserve">（2）外观边缘必须有倒圆角圆弧安全防撞设计。</w:t>
            </w:r>
            <w:r/>
          </w:p>
          <w:p>
            <w:pPr>
              <w:pStyle w:val="907"/>
              <w:jc w:val="left"/>
              <w:widowControl/>
              <w:rPr>
                <w:rStyle w:val="1022"/>
                <w:sz w:val="21"/>
                <w:szCs w:val="21"/>
                <w:lang w:bidi="ar"/>
              </w:rPr>
            </w:pPr>
            <w:r>
              <w:rPr>
                <w:rStyle w:val="1022"/>
                <w:sz w:val="21"/>
                <w:szCs w:val="21"/>
                <w:lang w:bidi="ar"/>
              </w:rPr>
              <w:t xml:space="preserve">（3）脚垫表面应无裂缝、叠缝。</w:t>
            </w:r>
            <w:r/>
          </w:p>
          <w:p>
            <w:pPr>
              <w:pStyle w:val="907"/>
              <w:jc w:val="left"/>
              <w:widowControl/>
              <w:rPr>
                <w:rStyle w:val="1022"/>
                <w:sz w:val="21"/>
                <w:szCs w:val="21"/>
                <w:lang w:bidi="ar"/>
              </w:rPr>
            </w:pPr>
            <w:r>
              <w:rPr>
                <w:rStyle w:val="1022"/>
                <w:sz w:val="21"/>
                <w:szCs w:val="21"/>
                <w:lang w:bidi="ar"/>
              </w:rPr>
              <w:t xml:space="preserve">（4）脚垫与钢架接口断面需封闭。</w:t>
            </w:r>
            <w:r/>
          </w:p>
          <w:p>
            <w:pPr>
              <w:pStyle w:val="907"/>
              <w:jc w:val="left"/>
              <w:widowControl/>
              <w:rPr>
                <w:rStyle w:val="1022"/>
                <w:sz w:val="21"/>
                <w:szCs w:val="21"/>
                <w:lang w:bidi="ar"/>
              </w:rPr>
            </w:pPr>
            <w:r>
              <w:rPr>
                <w:rStyle w:val="1022"/>
                <w:sz w:val="21"/>
                <w:szCs w:val="21"/>
                <w:lang w:bidi="ar"/>
              </w:rPr>
              <w:t xml:space="preserve">（5）脚垫底部预留调节螺丝：M8×28mm，确保使用平衡。</w:t>
            </w:r>
            <w:r/>
          </w:p>
          <w:p>
            <w:pPr>
              <w:pStyle w:val="907"/>
              <w:jc w:val="left"/>
              <w:widowControl/>
              <w:rPr>
                <w:rStyle w:val="1022"/>
                <w:sz w:val="21"/>
                <w:szCs w:val="21"/>
                <w:lang w:bidi="ar"/>
              </w:rPr>
            </w:pPr>
            <w:r>
              <w:rPr>
                <w:rStyle w:val="1022"/>
                <w:sz w:val="21"/>
                <w:szCs w:val="21"/>
                <w:lang w:bidi="ar"/>
              </w:rPr>
              <w:t xml:space="preserve">（6）脚垫底部具有防滑防刮设计，增大摩擦力。</w:t>
            </w:r>
            <w:r/>
          </w:p>
          <w:p>
            <w:pPr>
              <w:pStyle w:val="907"/>
              <w:jc w:val="left"/>
              <w:widowControl/>
              <w:rPr>
                <w:rStyle w:val="1022"/>
                <w:b/>
                <w:bCs/>
                <w:sz w:val="21"/>
                <w:szCs w:val="21"/>
                <w:lang w:bidi="ar"/>
              </w:rPr>
            </w:pPr>
            <w:r>
              <w:rPr>
                <w:rStyle w:val="1022"/>
                <w:b/>
                <w:bCs/>
                <w:sz w:val="21"/>
                <w:szCs w:val="21"/>
                <w:lang w:bidi="ar"/>
              </w:rPr>
              <w:t xml:space="preserve">置物篮要求：</w:t>
            </w:r>
            <w:r/>
          </w:p>
          <w:p>
            <w:pPr>
              <w:pStyle w:val="907"/>
              <w:jc w:val="left"/>
              <w:widowControl/>
              <w:rPr>
                <w:rFonts w:hint="eastAsia" w:ascii="宋体" w:hAnsi="宋体" w:cs="宋体"/>
                <w:color w:val="000000"/>
                <w:lang w:bidi="ar"/>
              </w:rPr>
            </w:pPr>
            <w:r>
              <w:rPr>
                <w:rStyle w:val="1022"/>
                <w:sz w:val="21"/>
                <w:szCs w:val="21"/>
                <w:lang w:bidi="ar"/>
              </w:rPr>
              <w:t xml:space="preserve">1.材质：采用台塑PP颗粒（聚丙烯）塑料一体注塑成型PP色母调色。不得采用回收料生产。</w:t>
              <w:br w:type="textWrapping" w:clear="all"/>
              <w:t xml:space="preserve">2.造型得需有多处孔洞设计。</w:t>
            </w:r>
            <w:r>
              <w:rPr>
                <w:rFonts w:hint="eastAsia" w:ascii="宋体" w:hAnsi="宋体" w:cs="宋体"/>
                <w:color w:val="000000"/>
                <w:lang w:bidi="ar"/>
              </w:rPr>
            </w:r>
            <w:r/>
          </w:p>
        </w:tc>
        <w:tc>
          <w:tcPr>
            <w:tcW w:w="632" w:type="dxa"/>
            <w:vAlign w:val="center"/>
            <w:textDirection w:val="lrTb"/>
            <w:noWrap w:val="false"/>
          </w:tcPr>
          <w:p>
            <w:pPr>
              <w:pStyle w:val="907"/>
              <w:jc w:val="center"/>
              <w:widowControl/>
              <w:rPr>
                <w:rFonts w:hint="eastAsia" w:ascii="宋体" w:hAnsi="宋体" w:cs="宋体"/>
                <w:bCs/>
                <w:color w:val="000000"/>
              </w:rPr>
            </w:pPr>
            <w:r>
              <w:rPr>
                <w:rFonts w:hint="eastAsia" w:ascii="宋体" w:hAnsi="宋体" w:cs="宋体"/>
                <w:bCs/>
                <w:color w:val="000000"/>
              </w:rPr>
              <w:t xml:space="preserve">1张</w:t>
            </w:r>
            <w:r/>
          </w:p>
        </w:tc>
        <w:tc>
          <w:tcPr>
            <w:tcW w:w="86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255</w:t>
            </w:r>
            <w:r>
              <w:rPr>
                <w:rFonts w:ascii="宋体" w:hAnsi="宋体" w:cs="宋体"/>
              </w:rPr>
            </w:r>
            <w:r/>
          </w:p>
        </w:tc>
        <w:tc>
          <w:tcPr>
            <w:tcW w:w="1552"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rPr>
            </w:r>
            <w:r/>
          </w:p>
        </w:tc>
      </w:tr>
      <w:tr>
        <w:trPr>
          <w:trHeight w:val="567"/>
        </w:trPr>
        <w:tc>
          <w:tcPr>
            <w:tcW w:w="742" w:type="dxa"/>
            <w:vAlign w:val="center"/>
            <w:textDirection w:val="lrTb"/>
            <w:noWrap w:val="false"/>
          </w:tcPr>
          <w:p>
            <w:pPr>
              <w:pStyle w:val="102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898" w:type="dxa"/>
            <w:vAlign w:val="center"/>
            <w:textDirection w:val="lrTb"/>
            <w:noWrap w:val="false"/>
          </w:tcPr>
          <w:p>
            <w:pPr>
              <w:pStyle w:val="907"/>
              <w:jc w:val="center"/>
              <w:rPr>
                <w:rFonts w:ascii="宋体" w:hAnsi="宋体" w:cs="宋体"/>
                <w:color w:val="000000"/>
              </w:rPr>
            </w:pPr>
            <w:r>
              <w:rPr>
                <w:rFonts w:hint="eastAsia" w:ascii="宋体" w:hAnsi="宋体" w:cs="宋体"/>
                <w:sz w:val="24"/>
                <w:szCs w:val="24"/>
                <w:lang w:bidi="ar"/>
              </w:rPr>
              <w:t xml:space="preserve">塑钢椅</w:t>
            </w:r>
            <w:r>
              <w:rPr>
                <w:rFonts w:ascii="宋体" w:hAnsi="宋体" w:cs="宋体"/>
                <w:color w:val="000000"/>
              </w:rPr>
            </w:r>
            <w:r/>
          </w:p>
        </w:tc>
        <w:tc>
          <w:tcPr>
            <w:tcW w:w="4530" w:type="dxa"/>
            <w:vAlign w:val="center"/>
            <w:textDirection w:val="lrTb"/>
            <w:noWrap w:val="false"/>
          </w:tcPr>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1.尺寸:440-460*510-530*H830mm(座高450mm)                                                                                       椅身：</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（1）材质：采用PP耐冲击塑料一体注塑成型。</w:t>
              <w:br w:type="textWrapping" w:clear="all"/>
              <w:t xml:space="preserve">（2）尺寸：W410*D420*H400mm。</w:t>
              <w:br w:type="textWrapping" w:clear="all"/>
              <w:t xml:space="preserve">（3）座背连体一体成型，整体采用人体项目学设计，坐垫内凹弧线设计，坐垫前端有瀑布型设计，能让使用者整个臀部坐在弧线处，借此可分散上半身的所有重量；椅背腰身处设有提领槽缝，方便提拿椅子。                          </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2.脚架：</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（1）材质及形状：圆管。采用满焊焊接。</w:t>
              <w:br w:type="textWrapping" w:clear="all"/>
              <w:t xml:space="preserve">（2）尺寸：直径22*厚1.5mm。</w:t>
              <w:br w:type="textWrapping" w:clear="all"/>
              <w:t xml:space="preserve">（3）表面涂装：钢管架焊接完成后，经高温粉体烤漆。</w:t>
              <w:br w:type="textWrapping" w:clear="all"/>
              <w:t xml:space="preserve">3.脚垫：</w:t>
            </w:r>
            <w:r/>
          </w:p>
          <w:p>
            <w:pPr>
              <w:pStyle w:val="907"/>
              <w:jc w:val="left"/>
              <w:widowControl/>
              <w:rPr>
                <w:rFonts w:hint="eastAsia" w:ascii="宋体" w:hAnsi="宋体" w:cs="宋体"/>
                <w:color w:val="000000"/>
                <w:lang w:bidi="ar"/>
              </w:rPr>
            </w:pPr>
            <w:r>
              <w:rPr>
                <w:rFonts w:hint="eastAsia" w:ascii="宋体" w:hAnsi="宋体" w:cs="宋体"/>
                <w:color w:val="000000"/>
                <w:lang w:bidi="ar"/>
              </w:rPr>
              <w:t xml:space="preserve">（1）材质：采用PA塑料。</w:t>
            </w:r>
            <w:r/>
          </w:p>
          <w:p>
            <w:pPr>
              <w:pStyle w:val="907"/>
              <w:rPr>
                <w:rFonts w:hint="eastAsia" w:ascii="宋体" w:hAnsi="宋体" w:cs="宋体"/>
                <w:color w:val="000000"/>
              </w:rPr>
            </w:pPr>
            <w:r>
              <w:rPr>
                <w:rFonts w:hint="eastAsia" w:ascii="宋体" w:hAnsi="宋体" w:cs="宋体"/>
                <w:color w:val="000000"/>
                <w:lang w:bidi="ar"/>
              </w:rPr>
              <w:t xml:space="preserve">（2）尺寸：上管直径22mm*下管直径19*高60mm。</w:t>
            </w:r>
            <w:r>
              <w:rPr>
                <w:rFonts w:hint="eastAsia" w:ascii="宋体" w:hAnsi="宋体" w:cs="宋体"/>
                <w:color w:val="000000"/>
              </w:rPr>
            </w:r>
            <w:r/>
          </w:p>
        </w:tc>
        <w:tc>
          <w:tcPr>
            <w:tcW w:w="632" w:type="dxa"/>
            <w:vAlign w:val="center"/>
            <w:textDirection w:val="lrTb"/>
            <w:noWrap w:val="false"/>
          </w:tcPr>
          <w:p>
            <w:pPr>
              <w:pStyle w:val="907"/>
              <w:jc w:val="center"/>
              <w:widowControl/>
              <w:rPr>
                <w:rFonts w:hint="eastAsia" w:ascii="宋体" w:hAnsi="宋体" w:cs="宋体"/>
                <w:bCs/>
                <w:color w:val="000000"/>
              </w:rPr>
            </w:pPr>
            <w:r>
              <w:rPr>
                <w:rFonts w:hint="eastAsia" w:ascii="宋体" w:hAnsi="宋体" w:cs="宋体"/>
                <w:bCs/>
                <w:color w:val="000000"/>
              </w:rPr>
              <w:t xml:space="preserve">1张</w:t>
            </w:r>
            <w:r/>
          </w:p>
        </w:tc>
        <w:tc>
          <w:tcPr>
            <w:tcW w:w="86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200</w:t>
            </w:r>
            <w:r>
              <w:rPr>
                <w:rFonts w:ascii="宋体" w:hAnsi="宋体" w:cs="宋体"/>
                <w:color w:val="000000"/>
              </w:rPr>
            </w:r>
            <w:r/>
          </w:p>
        </w:tc>
        <w:tc>
          <w:tcPr>
            <w:tcW w:w="1552"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98425</wp:posOffset>
                      </wp:positionH>
                      <wp:positionV relativeFrom="paragraph">
                        <wp:posOffset>609600</wp:posOffset>
                      </wp:positionV>
                      <wp:extent cx="558165" cy="82867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58165"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7.8pt;mso-position-horizontal:absolute;mso-position-vertical-relative:text;margin-top:48.0pt;mso-position-vertical:absolute;width:43.9pt;height:65.2pt;mso-wrap-distance-left:9.0pt;mso-wrap-distance-top:0.0pt;mso-wrap-distance-right:9.0pt;mso-wrap-distance-bottom:0.0pt;" stroked="f">
                      <v:path textboxrect="0,0,0,0"/>
                      <v:imagedata r:id="rId29" o:title=""/>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11430</wp:posOffset>
                      </wp:positionH>
                      <wp:positionV relativeFrom="paragraph">
                        <wp:posOffset>1849120</wp:posOffset>
                      </wp:positionV>
                      <wp:extent cx="847090" cy="106680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847090"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6;o:allowoverlap:true;o:allowincell:true;mso-position-horizontal-relative:text;margin-left:0.9pt;mso-position-horizontal:absolute;mso-position-vertical-relative:text;margin-top:145.6pt;mso-position-vertical:absolute;width:66.7pt;height:84.0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rPr>
            </w:r>
            <w:r/>
          </w:p>
        </w:tc>
      </w:tr>
    </w:tbl>
    <w:p>
      <w:pPr>
        <w:pStyle w:val="907"/>
        <w:rPr>
          <w:rFonts w:hint="eastAsia" w:ascii="宋体" w:hAnsi="宋体"/>
          <w:b/>
          <w:sz w:val="24"/>
        </w:rPr>
      </w:pPr>
      <w:r>
        <w:rPr>
          <w:rFonts w:hint="eastAsia" w:ascii="宋体" w:hAnsi="宋体"/>
          <w:b/>
          <w:sz w:val="24"/>
        </w:rPr>
      </w:r>
      <w:r/>
    </w:p>
    <w:p>
      <w:pPr>
        <w:pStyle w:val="907"/>
        <w:rPr>
          <w:rFonts w:hint="eastAsia" w:ascii="宋体" w:hAnsi="宋体"/>
          <w:b/>
          <w:sz w:val="24"/>
        </w:rPr>
      </w:pPr>
      <w:r>
        <w:rPr>
          <w:rFonts w:hint="eastAsia" w:ascii="宋体" w:hAnsi="宋体"/>
          <w:b/>
          <w:sz w:val="24"/>
        </w:rPr>
        <w:t xml:space="preserve">（2）图纸</w:t>
      </w:r>
      <w:r/>
    </w:p>
    <w:tbl>
      <w:tblPr>
        <w:tblW w:w="51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7573"/>
      </w:tblGrid>
      <w:tr>
        <w:trPr>
          <w:trHeight w:val="742"/>
          <w:tblHeader/>
        </w:trPr>
        <w:tc>
          <w:tcPr>
            <w:tcW w:w="1160" w:type="dxa"/>
            <w:vAlign w:val="center"/>
            <w:textDirection w:val="lrTb"/>
            <w:noWrap w:val="false"/>
          </w:tcPr>
          <w:p>
            <w:pPr>
              <w:pStyle w:val="907"/>
              <w:jc w:val="center"/>
              <w:rPr>
                <w:rFonts w:hint="eastAsia" w:ascii="宋体" w:hAnsi="宋体" w:cs="宋体"/>
                <w:b/>
                <w:bCs/>
                <w:color w:val="000000"/>
              </w:rPr>
            </w:pPr>
            <w:r>
              <w:rPr>
                <w:rFonts w:hint="eastAsia" w:ascii="宋体" w:hAnsi="宋体" w:cs="宋体"/>
                <w:b/>
                <w:bCs/>
                <w:color w:val="000000"/>
              </w:rPr>
              <w:t xml:space="preserve">样品名称</w:t>
            </w:r>
            <w:r/>
          </w:p>
        </w:tc>
        <w:tc>
          <w:tcPr>
            <w:tcW w:w="7579" w:type="dxa"/>
            <w:vAlign w:val="center"/>
            <w:textDirection w:val="lrTb"/>
            <w:noWrap w:val="false"/>
          </w:tcPr>
          <w:p>
            <w:pPr>
              <w:pStyle w:val="907"/>
              <w:jc w:val="center"/>
              <w:rPr>
                <w:rFonts w:hint="eastAsia" w:ascii="宋体" w:hAnsi="宋体" w:cs="宋体"/>
                <w:b/>
                <w:bCs/>
                <w:color w:val="000000"/>
              </w:rPr>
            </w:pPr>
            <w:r>
              <w:rPr>
                <w:rFonts w:hint="eastAsia" w:ascii="宋体" w:hAnsi="宋体" w:cs="宋体"/>
                <w:b/>
                <w:bCs/>
                <w:color w:val="000000"/>
              </w:rPr>
              <w:t xml:space="preserve">参考图片</w:t>
            </w:r>
            <w:r/>
          </w:p>
        </w:tc>
      </w:tr>
      <w:tr>
        <w:trPr>
          <w:trHeight w:val="3200"/>
        </w:trPr>
        <w:tc>
          <w:tcPr>
            <w:tcW w:w="1160" w:type="dxa"/>
            <w:vAlign w:val="center"/>
            <w:textDirection w:val="lrTb"/>
            <w:noWrap w:val="false"/>
          </w:tcPr>
          <w:p>
            <w:pPr>
              <w:pStyle w:val="907"/>
              <w:jc w:val="center"/>
              <w:rPr>
                <w:rFonts w:hint="eastAsia" w:ascii="宋体" w:hAnsi="宋体" w:cs="宋体"/>
                <w:color w:val="000000"/>
              </w:rPr>
            </w:pPr>
            <w:r>
              <w:rPr>
                <w:rFonts w:hint="eastAsia" w:ascii="宋体" w:hAnsi="宋体" w:cs="宋体"/>
                <w:color w:val="000000"/>
              </w:rPr>
              <w:t xml:space="preserve">课桌</w:t>
            </w:r>
            <w:r/>
          </w:p>
        </w:tc>
        <w:tc>
          <w:tcPr>
            <w:tcW w:w="7579" w:type="dxa"/>
            <w:vAlign w:val="center"/>
            <w:textDirection w:val="lrTb"/>
            <w:noWrap w:val="false"/>
          </w:tcPr>
          <w:p>
            <w:pPr>
              <w:pStyle w:val="907"/>
              <w:jc w:val="center"/>
              <w:rPr>
                <w:rFonts w:hint="eastAsia" w:ascii="宋体" w:hAnsi="宋体" w:cs="宋体"/>
                <w:color w:val="000000"/>
              </w:rPr>
            </w:pPr>
            <w:r>
              <mc:AlternateContent>
                <mc:Choice Requires="wpg">
                  <w:drawing>
                    <wp:inline xmlns:wp="http://schemas.openxmlformats.org/drawingml/2006/wordprocessingDrawing" distT="0" distB="0" distL="0" distR="0">
                      <wp:extent cx="1853514" cy="173926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853514" cy="1739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5.9pt;height:136.9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rPr>
            </w:r>
            <w:r/>
          </w:p>
        </w:tc>
      </w:tr>
      <w:tr>
        <w:trPr>
          <w:trHeight w:val="3556"/>
        </w:trPr>
        <w:tc>
          <w:tcPr>
            <w:tcW w:w="1160" w:type="dxa"/>
            <w:vAlign w:val="center"/>
            <w:textDirection w:val="lrTb"/>
            <w:noWrap w:val="false"/>
          </w:tcPr>
          <w:p>
            <w:pPr>
              <w:pStyle w:val="907"/>
              <w:jc w:val="center"/>
              <w:rPr>
                <w:rFonts w:ascii="宋体" w:hAnsi="宋体" w:cs="宋体"/>
                <w:color w:val="000000"/>
              </w:rPr>
            </w:pPr>
            <w:r>
              <w:rPr>
                <w:rFonts w:hint="eastAsia" w:ascii="宋体" w:hAnsi="宋体" w:cs="宋体"/>
                <w:color w:val="000000"/>
              </w:rPr>
              <w:t xml:space="preserve">课椅</w:t>
            </w:r>
            <w:r>
              <w:rPr>
                <w:rFonts w:ascii="宋体" w:hAnsi="宋体" w:cs="宋体"/>
                <w:color w:val="000000"/>
              </w:rPr>
            </w:r>
            <w:r/>
          </w:p>
        </w:tc>
        <w:tc>
          <w:tcPr>
            <w:tcW w:w="7579" w:type="dxa"/>
            <w:vAlign w:val="center"/>
            <w:textDirection w:val="lrTb"/>
            <w:noWrap w:val="false"/>
          </w:tcPr>
          <w:p>
            <w:pPr>
              <w:pStyle w:val="907"/>
              <w:jc w:val="center"/>
              <w:rPr>
                <w:rFonts w:hint="eastAsia" w:ascii="宋体" w:hAnsi="宋体" w:cs="宋体"/>
                <w:color w:val="000000"/>
              </w:rPr>
            </w:pPr>
            <w:r>
              <mc:AlternateContent>
                <mc:Choice Requires="wpg">
                  <w:drawing>
                    <wp:inline xmlns:wp="http://schemas.openxmlformats.org/drawingml/2006/wordprocessingDrawing" distT="0" distB="0" distL="0" distR="0">
                      <wp:extent cx="2041855" cy="2000758"/>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041855" cy="2000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60.8pt;height:157.5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rPr>
            </w:r>
            <w:r/>
          </w:p>
        </w:tc>
      </w:tr>
      <w:tr>
        <w:trPr>
          <w:trHeight w:val="3290"/>
        </w:trPr>
        <w:tc>
          <w:tcPr>
            <w:tcW w:w="1160" w:type="dxa"/>
            <w:vAlign w:val="center"/>
            <w:textDirection w:val="lrTb"/>
            <w:noWrap w:val="false"/>
          </w:tcPr>
          <w:p>
            <w:pPr>
              <w:pStyle w:val="907"/>
              <w:jc w:val="center"/>
              <w:rPr>
                <w:rFonts w:ascii="宋体" w:hAnsi="宋体" w:cs="宋体"/>
                <w:color w:val="000000"/>
              </w:rPr>
            </w:pPr>
            <w:r>
              <w:rPr>
                <w:rFonts w:hint="eastAsia" w:ascii="宋体" w:hAnsi="宋体" w:cs="宋体"/>
                <w:color w:val="000000"/>
              </w:rPr>
              <w:t xml:space="preserve">塑钢椅</w:t>
            </w:r>
            <w:r>
              <w:rPr>
                <w:rFonts w:ascii="宋体" w:hAnsi="宋体" w:cs="宋体"/>
                <w:color w:val="000000"/>
              </w:rPr>
            </w:r>
            <w:r/>
          </w:p>
        </w:tc>
        <w:tc>
          <w:tcPr>
            <w:tcW w:w="7579" w:type="dxa"/>
            <w:vAlign w:val="center"/>
            <w:textDirection w:val="lrTb"/>
            <w:noWrap w:val="false"/>
          </w:tcPr>
          <w:p>
            <w:pPr>
              <w:pStyle w:val="907"/>
              <w:rPr>
                <w:rFonts w:hint="eastAsia" w:ascii="宋体" w:hAnsi="宋体" w:cs="宋体"/>
                <w:color w:val="000000"/>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1280160</wp:posOffset>
                      </wp:positionH>
                      <wp:positionV relativeFrom="paragraph">
                        <wp:posOffset>132080</wp:posOffset>
                      </wp:positionV>
                      <wp:extent cx="1515745" cy="190944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515745" cy="1909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100.8pt;mso-position-horizontal:absolute;mso-position-vertical-relative:text;margin-top:10.4pt;mso-position-vertical:absolute;width:119.3pt;height:150.3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rPr>
            </w:r>
            <w:r/>
          </w:p>
        </w:tc>
      </w:tr>
    </w:tbl>
    <w:p>
      <w:pPr>
        <w:pStyle w:val="974"/>
        <w:ind w:firstLine="0"/>
        <w:spacing w:line="570" w:lineRule="exact"/>
        <w:rPr>
          <w:rFonts w:hint="eastAsia" w:ascii="宋体" w:hAnsi="宋体" w:eastAsia="宋体" w:cs="宋体"/>
          <w:b/>
          <w:sz w:val="24"/>
        </w:rPr>
      </w:pPr>
      <w:r>
        <w:rPr>
          <w:rFonts w:hint="eastAsia" w:ascii="宋体" w:hAnsi="宋体" w:eastAsia="宋体" w:cs="宋体"/>
          <w:b/>
          <w:sz w:val="24"/>
        </w:rPr>
        <w:t xml:space="preserve">6.2.送样要求</w:t>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（1）送样地点： </w:t>
      </w:r>
      <w:r>
        <w:rPr>
          <w:rFonts w:hint="eastAsia" w:ascii="宋体" w:hAnsi="宋体" w:eastAsia="宋体" w:cs="宋体"/>
          <w:sz w:val="24"/>
          <w:lang w:bidi="ar"/>
        </w:rPr>
        <w:t xml:space="preserve">常州市新北区飞龙第二实验小学</w:t>
      </w:r>
      <w:r>
        <w:rPr>
          <w:rFonts w:hint="eastAsia" w:ascii="宋体" w:hAnsi="宋体" w:eastAsia="宋体" w:cs="宋体"/>
          <w:sz w:val="24"/>
        </w:rPr>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（2）送样时间： </w:t>
      </w:r>
      <w:r>
        <w:rPr>
          <w:rFonts w:hint="eastAsia" w:ascii="宋体" w:hAnsi="宋体" w:eastAsia="宋体" w:cs="宋体"/>
          <w:sz w:val="24"/>
          <w:lang w:bidi="ar"/>
        </w:rPr>
        <w:t xml:space="preserve">开标日期前一日08:00-17:00（逾期不接收样品）</w:t>
      </w:r>
      <w:r>
        <w:rPr>
          <w:rFonts w:hint="eastAsia" w:ascii="宋体" w:hAnsi="宋体" w:eastAsia="宋体" w:cs="宋体"/>
          <w:sz w:val="24"/>
        </w:rPr>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（3）送样接收联系人：</w:t>
      </w:r>
      <w:r>
        <w:rPr>
          <w:rFonts w:hint="eastAsia" w:ascii="宋体" w:hAnsi="宋体" w:eastAsia="宋体" w:cs="宋体"/>
          <w:sz w:val="24"/>
          <w:lang w:bidi="ar"/>
        </w:rPr>
        <w:t xml:space="preserve">徐老师   电话：13912334879  </w:t>
      </w:r>
      <w:r>
        <w:rPr>
          <w:rFonts w:hint="eastAsia" w:ascii="宋体" w:hAnsi="宋体" w:eastAsia="宋体" w:cs="宋体"/>
          <w:sz w:val="24"/>
        </w:rPr>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（4）退回方式：自取 </w:t>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5）投标人须按招标文件的要求提供样品，截止时间之后送达的不予接收。中标（成交）人的样品将留样封存，作为中标（成交）人产品现场验收依据。未中标（成交）单位在中标（成交）公告发布后的3个工作日内将样品自行取回，否则视同投标人自动放弃投标样品，采购人有权自行处理。各投标人样品不能出现制造厂或投标人的标志、标记，否则样品评标不得分。</w:t>
      </w:r>
      <w:r/>
    </w:p>
    <w:p>
      <w:pPr>
        <w:pStyle w:val="974"/>
        <w:ind w:firstLine="480"/>
        <w:spacing w:line="570" w:lineRule="exact"/>
        <w:rPr>
          <w:rFonts w:hint="eastAsia" w:ascii="宋体" w:hAnsi="宋体" w:eastAsia="宋体" w:cs="宋体"/>
          <w:sz w:val="24"/>
        </w:rPr>
      </w:pPr>
      <w:r>
        <w:rPr>
          <w:rFonts w:hint="eastAsia" w:ascii="宋体" w:hAnsi="宋体" w:eastAsia="宋体" w:cs="宋体"/>
          <w:sz w:val="24"/>
        </w:rPr>
        <w:t xml:space="preserve">（6）样品限价同时作为该产品投标最高限价，投标报价不得超过样品限价。</w:t>
      </w:r>
      <w:r/>
    </w:p>
    <w:p>
      <w:pPr>
        <w:pStyle w:val="970"/>
        <w:spacing w:beforeAutospacing="0" w:afterAutospacing="0" w:line="570" w:lineRule="exact"/>
        <w:rPr>
          <w:b/>
        </w:rPr>
      </w:pPr>
      <w:r>
        <w:rPr>
          <w:b/>
        </w:rPr>
        <w:t xml:space="preserve">6.</w:t>
      </w:r>
      <w:r>
        <w:rPr>
          <w:rFonts w:hint="eastAsia"/>
          <w:b/>
        </w:rPr>
        <w:t xml:space="preserve">3. 送样表格式</w:t>
      </w:r>
      <w:r>
        <w:rPr>
          <w:b/>
        </w:rPr>
      </w:r>
      <w:r/>
    </w:p>
    <w:tbl>
      <w:tblPr>
        <w:tblW w:w="901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9"/>
        <w:gridCol w:w="3970"/>
        <w:gridCol w:w="708"/>
        <w:gridCol w:w="1134"/>
        <w:gridCol w:w="1276"/>
        <w:gridCol w:w="1217"/>
      </w:tblGrid>
      <w:tr>
        <w:trPr>
          <w:trHeight w:val="518"/>
        </w:trPr>
        <w:tc>
          <w:tcPr>
            <w:gridSpan w:val="6"/>
            <w:tcBorders>
              <w:top w:val="none" w:color="000000" w:sz="0" w:space="0"/>
              <w:left w:val="none" w:color="000000" w:sz="0" w:space="0"/>
              <w:bottom w:val="none" w:color="000000" w:sz="0" w:space="0"/>
              <w:right w:val="none" w:color="000000" w:sz="0" w:space="0"/>
            </w:tcBorders>
            <w:tcW w:w="9014" w:type="dxa"/>
            <w:vAlign w:val="center"/>
            <w:textDirection w:val="lrTb"/>
            <w:noWrap/>
          </w:tcPr>
          <w:p>
            <w:pPr>
              <w:pStyle w:val="970"/>
              <w:ind w:firstLine="482"/>
              <w:jc w:val="center"/>
              <w:spacing w:beforeAutospacing="0" w:afterAutospacing="0" w:line="570" w:lineRule="exact"/>
              <w:rPr>
                <w:b/>
              </w:rPr>
            </w:pPr>
            <w:r>
              <w:rPr>
                <w:rFonts w:hint="eastAsia"/>
                <w:b/>
                <w:color w:val="000000"/>
              </w:rPr>
              <w:t xml:space="preserve">送  样  表</w:t>
            </w:r>
            <w:r>
              <w:rPr>
                <w:b/>
              </w:rPr>
            </w:r>
            <w:r/>
          </w:p>
        </w:tc>
      </w:tr>
      <w:tr>
        <w:trPr>
          <w:trHeight w:val="1065"/>
        </w:trPr>
        <w:tc>
          <w:tcPr>
            <w:gridSpan w:val="2"/>
            <w:tcBorders>
              <w:top w:val="none" w:color="000000" w:sz="0" w:space="0"/>
              <w:left w:val="none" w:color="000000" w:sz="0" w:space="0"/>
              <w:bottom w:val="none" w:color="000000" w:sz="0" w:space="0"/>
              <w:right w:val="none" w:color="000000" w:sz="0" w:space="0"/>
            </w:tcBorders>
            <w:tcW w:w="4679" w:type="dxa"/>
            <w:vAlign w:val="center"/>
            <w:textDirection w:val="lrTb"/>
            <w:noWrap/>
          </w:tcPr>
          <w:p>
            <w:pPr>
              <w:pStyle w:val="970"/>
              <w:spacing w:beforeAutospacing="0" w:afterAutospacing="0" w:line="570" w:lineRule="exact"/>
            </w:pPr>
            <w:r>
              <w:rPr>
                <w:rFonts w:hint="eastAsia"/>
                <w:color w:val="000000"/>
              </w:rPr>
              <w:t xml:space="preserve">项目名称：</w:t>
            </w:r>
            <w:r/>
          </w:p>
        </w:tc>
        <w:tc>
          <w:tcPr>
            <w:gridSpan w:val="4"/>
            <w:tcBorders>
              <w:top w:val="none" w:color="000000" w:sz="0" w:space="0"/>
              <w:left w:val="none" w:color="000000" w:sz="0" w:space="0"/>
              <w:bottom w:val="none" w:color="000000" w:sz="0" w:space="0"/>
              <w:right w:val="none" w:color="000000" w:sz="0" w:space="0"/>
            </w:tcBorders>
            <w:tcW w:w="4335" w:type="dxa"/>
            <w:vAlign w:val="center"/>
            <w:textDirection w:val="lrTb"/>
            <w:noWrap/>
          </w:tcPr>
          <w:p>
            <w:pPr>
              <w:pStyle w:val="970"/>
              <w:ind w:firstLine="480"/>
              <w:jc w:val="center"/>
              <w:spacing w:beforeAutospacing="0" w:afterAutospacing="0" w:line="570" w:lineRule="exact"/>
            </w:pPr>
            <w:r>
              <w:rPr>
                <w:rFonts w:hint="eastAsia"/>
                <w:color w:val="000000"/>
              </w:rPr>
              <w:t xml:space="preserve">      项目编号： </w:t>
            </w:r>
            <w:r/>
          </w:p>
        </w:tc>
      </w:tr>
      <w:tr>
        <w:trPr>
          <w:trHeight w:val="379"/>
        </w:trPr>
        <w:tc>
          <w:tcPr>
            <w:gridSpan w:val="2"/>
            <w:tcBorders>
              <w:top w:val="none" w:color="000000" w:sz="4" w:space="0"/>
              <w:left w:val="none" w:color="000000" w:sz="4" w:space="0"/>
              <w:bottom w:val="single" w:color="000000" w:sz="4" w:space="0"/>
              <w:right w:val="none" w:color="000000" w:sz="4" w:space="0"/>
            </w:tcBorders>
            <w:tcW w:w="4679" w:type="dxa"/>
            <w:vAlign w:val="center"/>
            <w:textDirection w:val="lrTb"/>
            <w:noWrap/>
          </w:tcPr>
          <w:p>
            <w:pPr>
              <w:pStyle w:val="970"/>
              <w:spacing w:beforeAutospacing="0" w:afterAutospacing="0" w:line="570" w:lineRule="exact"/>
            </w:pPr>
            <w:r>
              <w:rPr>
                <w:rFonts w:hint="eastAsia"/>
                <w:color w:val="000000"/>
              </w:rPr>
              <w:t xml:space="preserve">投标人（盖章）：</w:t>
            </w:r>
            <w:r/>
          </w:p>
        </w:tc>
        <w:tc>
          <w:tcPr>
            <w:tcBorders>
              <w:top w:val="none" w:color="000000" w:sz="4" w:space="0"/>
              <w:left w:val="none" w:color="000000" w:sz="4" w:space="0"/>
              <w:bottom w:val="single" w:color="000000" w:sz="4" w:space="0"/>
              <w:right w:val="none" w:color="000000" w:sz="4" w:space="0"/>
            </w:tcBorders>
            <w:tcW w:w="708"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1276"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r>
      <w:tr>
        <w:trPr>
          <w:trHeight w:val="18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70"/>
              <w:jc w:val="center"/>
              <w:spacing w:beforeAutospacing="0" w:afterAutospacing="0" w:line="570" w:lineRule="exact"/>
            </w:pPr>
            <w:r>
              <w:rPr>
                <w:rFonts w:hint="eastAsia"/>
                <w:color w:val="000000"/>
              </w:rPr>
              <w:t xml:space="preserve">序号</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970"/>
              <w:ind w:firstLine="480"/>
              <w:jc w:val="center"/>
              <w:spacing w:beforeAutospacing="0" w:afterAutospacing="0" w:line="570" w:lineRule="exact"/>
            </w:pPr>
            <w:r>
              <w:rPr>
                <w:rFonts w:hint="eastAsia"/>
                <w:color w:val="000000"/>
              </w:rPr>
              <w:t xml:space="preserve">样品名称                      （按照招标文件样品要求逐一填写）</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70"/>
              <w:jc w:val="center"/>
              <w:spacing w:beforeAutospacing="0" w:afterAutospacing="0" w:line="570" w:lineRule="exact"/>
            </w:pPr>
            <w:r>
              <w:rPr>
                <w:rFonts w:hint="eastAsia"/>
                <w:color w:val="000000"/>
              </w:rPr>
              <w:t xml:space="preserve">送样数量</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970"/>
              <w:jc w:val="center"/>
              <w:spacing w:beforeAutospacing="0" w:afterAutospacing="0" w:line="570" w:lineRule="exact"/>
            </w:pPr>
            <w:r>
              <w:rPr>
                <w:rFonts w:hint="eastAsia"/>
                <w:color w:val="000000"/>
              </w:rPr>
              <w:t xml:space="preserve">送样人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970"/>
              <w:jc w:val="center"/>
              <w:spacing w:beforeAutospacing="0" w:afterAutospacing="0" w:line="570" w:lineRule="exact"/>
            </w:pPr>
            <w:r>
              <w:rPr>
                <w:rFonts w:hint="eastAsia"/>
                <w:color w:val="000000"/>
              </w:rPr>
              <w:t xml:space="preserve">联系电话</w:t>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备注</w:t>
            </w:r>
            <w:r/>
          </w:p>
        </w:tc>
      </w:tr>
      <w:tr>
        <w:trPr>
          <w:cantSplit/>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70"/>
              <w:jc w:val="center"/>
              <w:spacing w:beforeAutospacing="0" w:afterAutospacing="0" w:line="570" w:lineRule="exact"/>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970"/>
              <w:ind w:firstLine="480"/>
              <w:jc w:val="center"/>
              <w:spacing w:beforeAutospacing="0" w:afterAutospacing="0" w:line="570" w:lineRule="exact"/>
            </w:pPr>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70"/>
              <w:jc w:val="center"/>
              <w:spacing w:beforeAutospacing="0" w:afterAutospacing="0" w:line="570" w:lineRule="exact"/>
            </w:pPr>
            <w:r>
              <w:rPr>
                <w:rFonts w:hint="eastAsia"/>
                <w:color w:val="000000"/>
              </w:rPr>
              <w:t xml:space="preserve">2</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70"/>
              <w:jc w:val="center"/>
              <w:spacing w:beforeAutospacing="0" w:afterAutospacing="0" w:line="570" w:lineRule="exact"/>
            </w:pPr>
            <w:r>
              <w:rPr>
                <w:rFonts w:hint="eastAsia"/>
                <w:color w:val="000000"/>
              </w:rPr>
              <w:t xml:space="preserve">3</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val="false"/>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r>
      <w:tr>
        <w:trPr>
          <w:cantSplit/>
          <w:trHeight w:val="614"/>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70"/>
              <w:spacing w:beforeAutospacing="0" w:afterAutospacing="0" w:line="570" w:lineRule="exact"/>
            </w:pPr>
            <w:r>
              <w:rPr>
                <w:rFonts w:hint="eastAsia"/>
                <w:color w:val="000000"/>
              </w:rPr>
              <w:t xml:space="preserve">…</w:t>
            </w:r>
            <w:r/>
          </w:p>
        </w:tc>
        <w:tc>
          <w:tcPr>
            <w:tcBorders>
              <w:top w:val="none" w:color="000000" w:sz="4" w:space="0"/>
              <w:left w:val="none" w:color="000000" w:sz="4" w:space="0"/>
              <w:bottom w:val="single" w:color="000000" w:sz="4" w:space="0"/>
              <w:right w:val="single" w:color="000000" w:sz="4" w:space="0"/>
            </w:tcBorders>
            <w:tcW w:w="3970"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07"/>
              <w:ind w:firstLine="480"/>
              <w:jc w:val="left"/>
              <w:spacing w:line="570" w:lineRule="exact"/>
              <w:widowControl/>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1217" w:type="dxa"/>
            <w:vAlign w:val="center"/>
            <w:textDirection w:val="lrTb"/>
            <w:noWrap/>
          </w:tcPr>
          <w:p>
            <w:pPr>
              <w:pStyle w:val="970"/>
              <w:ind w:firstLine="480"/>
              <w:jc w:val="center"/>
              <w:spacing w:beforeAutospacing="0" w:afterAutospacing="0" w:line="570" w:lineRule="exact"/>
            </w:pPr>
            <w:r>
              <w:rPr>
                <w:rFonts w:hint="eastAsia"/>
                <w:color w:val="000000"/>
              </w:rPr>
              <w:t xml:space="preserve"> </w:t>
            </w:r>
            <w:r/>
          </w:p>
        </w:tc>
      </w:tr>
      <w:tr>
        <w:trPr>
          <w:trHeight w:val="614"/>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970"/>
              <w:ind w:firstLine="480"/>
              <w:jc w:val="center"/>
              <w:spacing w:beforeAutospacing="0" w:afterAutospacing="0" w:line="570" w:lineRule="exact"/>
            </w:pPr>
            <w:r>
              <w:rPr>
                <w:rFonts w:hint="eastAsia"/>
                <w:color w:val="000000"/>
              </w:rPr>
              <w:t xml:space="preserve">送达时间：      年  　月    日    时   分</w:t>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9014" w:type="dxa"/>
            <w:vAlign w:val="center"/>
            <w:textDirection w:val="lrTb"/>
            <w:noWrap/>
          </w:tcPr>
          <w:p>
            <w:pPr>
              <w:pStyle w:val="970"/>
              <w:ind w:firstLine="480"/>
              <w:jc w:val="center"/>
              <w:spacing w:beforeAutospacing="0" w:afterAutospacing="0" w:line="570" w:lineRule="exact"/>
            </w:pPr>
            <w:r>
              <w:rPr>
                <w:rFonts w:hint="eastAsia"/>
                <w:color w:val="000000"/>
              </w:rPr>
              <w:t xml:space="preserve">接收人（签字）：                                                          </w:t>
            </w:r>
            <w:r/>
          </w:p>
          <w:p>
            <w:pPr>
              <w:pStyle w:val="970"/>
              <w:ind w:firstLine="480"/>
              <w:jc w:val="center"/>
              <w:spacing w:beforeAutospacing="0" w:afterAutospacing="0" w:line="570" w:lineRule="exact"/>
            </w:pPr>
            <w:r>
              <w:rPr>
                <w:rFonts w:hint="eastAsia"/>
                <w:color w:val="000000"/>
              </w:rPr>
              <w:t xml:space="preserve">    送样人确认（签字）：</w:t>
            </w:r>
            <w:r/>
          </w:p>
        </w:tc>
      </w:tr>
      <w:tr>
        <w:trPr>
          <w:trHeight w:val="663"/>
        </w:trPr>
        <w:tc>
          <w:tcPr>
            <w:gridSpan w:val="6"/>
            <w:tcBorders>
              <w:top w:val="none" w:color="000000" w:sz="0" w:space="0"/>
              <w:left w:val="none" w:color="000000" w:sz="0" w:space="0"/>
              <w:bottom w:val="none" w:color="000000" w:sz="0" w:space="0"/>
              <w:right w:val="none" w:color="000000" w:sz="0" w:space="0"/>
            </w:tcBorders>
            <w:tcW w:w="9014" w:type="dxa"/>
            <w:vAlign w:val="center"/>
            <w:textDirection w:val="lrTb"/>
            <w:noWrap/>
          </w:tcPr>
          <w:p>
            <w:pPr>
              <w:pStyle w:val="970"/>
              <w:ind w:firstLine="480"/>
              <w:spacing w:beforeAutospacing="0" w:afterAutospacing="0" w:line="570" w:lineRule="exact"/>
            </w:pPr>
            <w:r>
              <w:rPr>
                <w:rStyle w:val="979"/>
                <w:rFonts w:hint="eastAsia"/>
                <w:b w:val="0"/>
                <w:color w:val="000000"/>
              </w:rPr>
              <w:t xml:space="preserve">注：此表填写后一式两份（投标人与采购人各一份）</w:t>
            </w:r>
            <w:r>
              <w:rPr>
                <w:rFonts w:hint="eastAsia"/>
                <w:color w:val="000000"/>
              </w:rPr>
              <w:t xml:space="preserve"> </w:t>
            </w:r>
            <w:r/>
          </w:p>
        </w:tc>
      </w:tr>
    </w:tbl>
    <w:p>
      <w:pPr>
        <w:pStyle w:val="907"/>
        <w:rPr>
          <w:rFonts w:hint="eastAsia"/>
          <w:sz w:val="24"/>
          <w:highlight w:val="yellow"/>
        </w:rPr>
      </w:pPr>
      <w:r>
        <w:rPr>
          <w:rFonts w:hint="eastAsia"/>
          <w:sz w:val="24"/>
          <w:highlight w:val="yellow"/>
        </w:rPr>
      </w:r>
      <w:r/>
    </w:p>
    <w:p>
      <w:pPr>
        <w:pStyle w:val="907"/>
        <w:rPr>
          <w:rFonts w:hint="eastAsia"/>
          <w:color w:val="000000"/>
          <w:sz w:val="24"/>
        </w:rPr>
      </w:pPr>
      <w:r>
        <w:rPr>
          <w:rFonts w:hint="eastAsia"/>
          <w:color w:val="000000"/>
          <w:sz w:val="24"/>
        </w:rPr>
        <w:t xml:space="preserve">7. 演示</w:t>
      </w:r>
      <w:r/>
    </w:p>
    <w:p>
      <w:pPr>
        <w:pStyle w:val="907"/>
        <w:ind w:firstLine="480"/>
        <w:spacing w:line="570" w:lineRule="exact"/>
        <w:rPr>
          <w:rFonts w:ascii="宋体" w:hAnsi="宋体"/>
          <w:b/>
          <w:sz w:val="24"/>
        </w:rPr>
      </w:pPr>
      <w:r>
        <w:rPr>
          <w:rFonts w:hint="eastAsia" w:ascii="宋体" w:hAnsi="宋体"/>
          <w:color w:val="000000"/>
          <w:sz w:val="24"/>
        </w:rPr>
        <w:t xml:space="preserve">无</w:t>
      </w:r>
      <w:r>
        <w:rPr>
          <w:rFonts w:ascii="宋体" w:hAnsi="宋体"/>
          <w:b/>
          <w:sz w:val="24"/>
        </w:rPr>
      </w:r>
      <w:r/>
    </w:p>
    <w:p>
      <w:pPr>
        <w:pStyle w:val="907"/>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7"/>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7"/>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7"/>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7"/>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7"/>
              <w:rPr>
                <w:rFonts w:ascii="宋体" w:hAnsi="宋体"/>
                <w:sz w:val="24"/>
              </w:rPr>
            </w:pPr>
            <w:r>
              <w:rPr>
                <w:rFonts w:hint="eastAsia" w:ascii="宋体" w:hAnsi="宋体"/>
              </w:rPr>
              <w:t xml:space="preserve">飞龙第二实验小学新建项目普通教室课桌椅采购及安装项目</w:t>
            </w:r>
            <w:r>
              <w:rPr>
                <w:rFonts w:ascii="宋体" w:hAnsi="宋体"/>
                <w:sz w:val="24"/>
              </w:rPr>
            </w:r>
            <w:r/>
          </w:p>
        </w:tc>
        <w:tc>
          <w:tcPr>
            <w:tcW w:w="2852" w:type="dxa"/>
            <w:vAlign w:val="center"/>
            <w:textDirection w:val="lrTb"/>
            <w:noWrap w:val="false"/>
          </w:tcPr>
          <w:p>
            <w:pPr>
              <w:pStyle w:val="907"/>
              <w:jc w:val="center"/>
              <w:spacing w:line="570" w:lineRule="exact"/>
              <w:rPr>
                <w:rFonts w:ascii="宋体" w:hAnsi="宋体"/>
                <w:sz w:val="24"/>
              </w:rPr>
            </w:pPr>
            <w:r>
              <w:rPr>
                <w:rFonts w:hint="eastAsia" w:ascii="宋体" w:hAnsi="宋体"/>
              </w:rPr>
              <w:t xml:space="preserve">工业</w:t>
            </w:r>
            <w:r>
              <w:rPr>
                <w:rFonts w:ascii="宋体" w:hAnsi="宋体"/>
                <w:sz w:val="24"/>
              </w:rPr>
            </w:r>
            <w:r/>
          </w:p>
        </w:tc>
      </w:tr>
      <w:tr>
        <w:trPr>
          <w:cantSplit/>
          <w:trHeight w:val="235"/>
        </w:trPr>
        <w:tc>
          <w:tcPr>
            <w:tcW w:w="545" w:type="dxa"/>
            <w:vAlign w:val="top"/>
            <w:textDirection w:val="lrTb"/>
            <w:noWrap w:val="false"/>
          </w:tcPr>
          <w:p>
            <w:pPr>
              <w:pStyle w:val="907"/>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07"/>
              <w:jc w:val="center"/>
              <w:rPr>
                <w:rFonts w:ascii="宋体" w:hAnsi="宋体"/>
                <w:sz w:val="24"/>
              </w:rPr>
            </w:pPr>
            <w:r>
              <w:rPr>
                <w:rFonts w:ascii="宋体" w:hAnsi="宋体"/>
                <w:sz w:val="24"/>
              </w:rPr>
            </w:r>
            <w:r/>
          </w:p>
        </w:tc>
        <w:tc>
          <w:tcPr>
            <w:tcW w:w="2852" w:type="dxa"/>
            <w:vAlign w:val="top"/>
            <w:textDirection w:val="lrTb"/>
            <w:noWrap w:val="false"/>
          </w:tcPr>
          <w:p>
            <w:pPr>
              <w:pStyle w:val="907"/>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07"/>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07"/>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07"/>
              <w:jc w:val="center"/>
              <w:rPr>
                <w:rFonts w:ascii="宋体" w:hAnsi="宋体"/>
                <w:sz w:val="24"/>
              </w:rPr>
            </w:pPr>
            <w:r>
              <w:rPr>
                <w:rFonts w:ascii="宋体" w:hAnsi="宋体"/>
                <w:sz w:val="24"/>
              </w:rPr>
            </w:r>
            <w:r/>
          </w:p>
        </w:tc>
      </w:tr>
    </w:tbl>
    <w:p>
      <w:pPr>
        <w:pStyle w:val="99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07"/>
        <w:rPr>
          <w:rFonts w:hint="eastAsia"/>
        </w:rPr>
      </w:pPr>
      <w:r>
        <w:rPr>
          <w:rFonts w:hint="eastAsia"/>
          <w:b/>
        </w:rPr>
        <w:br w:type="page" w:clear="all"/>
      </w:r>
      <w:r>
        <w:rPr>
          <w:rFonts w:hint="eastAsia" w:ascii="宋体" w:hAnsi="宋体"/>
          <w:color w:val="000000"/>
        </w:rPr>
        <w:t xml:space="preserve"> </w:t>
      </w:r>
      <w:r>
        <w:rPr>
          <w:rFonts w:hint="eastAsia"/>
        </w:rPr>
      </w:r>
      <w:r/>
    </w:p>
    <w:p>
      <w:pPr>
        <w:pStyle w:val="90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7"/>
        <w:rPr>
          <w:rFonts w:hint="eastAsia"/>
        </w:rPr>
      </w:pPr>
      <w:r>
        <w:rPr>
          <w:rFonts w:hint="eastAsia"/>
        </w:rPr>
      </w:r>
      <w:r/>
    </w:p>
    <w:p>
      <w:pPr>
        <w:pStyle w:val="99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4"/>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94"/>
        <w:spacing w:line="0" w:lineRule="atLeast"/>
        <w:rPr>
          <w:rFonts w:hint="eastAsia" w:ascii="宋体" w:hAnsi="宋体"/>
        </w:rPr>
      </w:pPr>
      <w:r>
        <w:rPr>
          <w:rFonts w:hint="eastAsia" w:ascii="宋体" w:hAnsi="宋体"/>
        </w:rPr>
      </w:r>
      <w:r/>
    </w:p>
    <w:p>
      <w:pPr>
        <w:pStyle w:val="994"/>
        <w:ind w:firstLine="482"/>
        <w:jc w:val="center"/>
        <w:spacing w:line="0" w:lineRule="atLeast"/>
        <w:rPr>
          <w:rFonts w:hint="eastAsia" w:ascii="宋体" w:hAnsi="宋体"/>
          <w:b/>
        </w:rPr>
      </w:pPr>
      <w:r>
        <w:rPr>
          <w:rFonts w:hint="eastAsia" w:ascii="宋体" w:hAnsi="宋体"/>
          <w:b/>
        </w:rPr>
        <w:t xml:space="preserve">评标方法与评标标准</w:t>
      </w:r>
      <w:r/>
    </w:p>
    <w:tbl>
      <w:tblPr>
        <w:tblW w:w="5191"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73"/>
        <w:gridCol w:w="1275"/>
        <w:gridCol w:w="3827"/>
        <w:gridCol w:w="718"/>
        <w:gridCol w:w="718"/>
        <w:gridCol w:w="718"/>
        <w:gridCol w:w="719"/>
      </w:tblGrid>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ascii="宋体" w:hAnsi="宋体" w:cs="宋体"/>
                <w:b/>
                <w:bCs/>
                <w:sz w:val="24"/>
              </w:rPr>
            </w:pPr>
            <w:r>
              <w:rPr>
                <w:rFonts w:hint="eastAsia" w:ascii="宋体" w:hAnsi="宋体" w:cs="宋体"/>
                <w:b/>
                <w:bCs/>
                <w:sz w:val="20"/>
                <w:szCs w:val="20"/>
              </w:rPr>
              <w:t xml:space="preserve">评分因素</w:t>
            </w:r>
            <w:r>
              <w:rPr>
                <w:rFonts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ascii="宋体" w:hAnsi="宋体" w:cs="宋体"/>
                <w:b/>
                <w:bCs/>
                <w:sz w:val="24"/>
              </w:rPr>
            </w:pPr>
            <w:r>
              <w:rPr>
                <w:rFonts w:hint="eastAsia" w:ascii="宋体" w:hAnsi="宋体" w:cs="宋体"/>
                <w:b/>
                <w:bCs/>
                <w:sz w:val="20"/>
                <w:szCs w:val="20"/>
              </w:rPr>
              <w:t xml:space="preserve">评分因素</w:t>
            </w:r>
            <w:r>
              <w:rPr>
                <w:rFonts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left"/>
              <w:widowControl/>
              <w:rPr>
                <w:rFonts w:hint="eastAsia" w:ascii="宋体" w:hAnsi="宋体" w:cs="宋体"/>
                <w:b/>
                <w:bCs/>
                <w:sz w:val="20"/>
                <w:szCs w:val="20"/>
              </w:rPr>
            </w:pPr>
            <w:r>
              <w:rPr>
                <w:rFonts w:hint="eastAsia" w:ascii="宋体" w:hAnsi="宋体" w:cs="宋体"/>
                <w:b/>
                <w:bCs/>
                <w:color w:val="000000"/>
                <w:lang w:bidi="ar"/>
              </w:rPr>
              <w:t xml:space="preserve">下列（2.1-2.7）属于暗标评审项，各投标人（供应商）提供评审材料（含样品）中不能出现投标人（供应商）的名称、标志、标记以及其它能够体现投标人（供应商）的信息，否则所有暗标评审项目均不得分。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质量保障方案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b/>
                <w:bCs/>
                <w:color w:val="000000"/>
                <w:lang w:bidi="ar"/>
              </w:rPr>
              <w:t xml:space="preserve">质量保障方案：</w:t>
            </w:r>
            <w:r>
              <w:rPr>
                <w:rFonts w:hint="eastAsia" w:ascii="宋体" w:hAnsi="宋体" w:cs="宋体"/>
                <w:color w:val="000000"/>
                <w:lang w:bidi="ar"/>
              </w:rPr>
              <w:t xml:space="preserve">包括投标产品的制作工艺、生产流程、安全环保、质量保障等；方案完整详细、涉及符合人体工学、科学环保等内容；工艺精湛、充分考虑学生人体工学特性的得5分，部分工艺流程科学、能考虑到学生人体工学的特性的得3分，采用常规工艺，产品未有任何特色，制作简单的得1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进度控制措施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b/>
                <w:bCs/>
                <w:color w:val="000000"/>
                <w:lang w:bidi="ar"/>
              </w:rPr>
              <w:t xml:space="preserve">进度控制措施：</w:t>
            </w:r>
            <w:r>
              <w:rPr>
                <w:rFonts w:hint="eastAsia" w:ascii="宋体" w:hAnsi="宋体" w:cs="宋体"/>
                <w:color w:val="000000"/>
                <w:lang w:bidi="ar"/>
              </w:rPr>
              <w:t xml:space="preserve">进度控制、保证措施全面详实、安排合理得当、结合现场实际情况与项目进度紧密衔接的得5分；措施基本全面、安排基本合理、与现场实际情况及项目进度基本相符的得3分，措施片面、考虑不当、与项目进度吻合度差的得1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成品保护措施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b/>
                <w:bCs/>
                <w:color w:val="000000"/>
                <w:lang w:bidi="ar"/>
              </w:rPr>
              <w:t xml:space="preserve">成品保护措施：</w:t>
            </w:r>
            <w:r>
              <w:rPr>
                <w:rFonts w:hint="eastAsia" w:ascii="宋体" w:hAnsi="宋体" w:cs="宋体"/>
                <w:color w:val="000000"/>
                <w:lang w:bidi="ar"/>
              </w:rPr>
              <w:t xml:space="preserve">成品保护制度健全、保护措施全面详实、安排合理得当、保护措施与现场实际情况相符的得5分；成品保护制度相对健全、保护措施基本全面、保护措施基本能结合现场实际情况的得3分，成品保护措施片面、考虑不当、未考虑现场实际情况，只做简单描述的得1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color w:val="000000"/>
                <w:lang w:bidi="ar"/>
              </w:rPr>
              <w:t xml:space="preserve">提供详细的售后服务方案包含但不限于售后服务机构介绍、售后服务体系制度、售后服务方式、明确的响应时间、人员培训计划、详细完整的“三包”、备品备件提供、质保期内外售后服务方案等，提供材料齐全，售后服务方案科学合理、有效、可行性高，对本项目针对性强、具有实际可操作性得5分，提供材料齐全，售后服务方案较为科学合理，基本能满足本项目需求的得3分，提供材料齐全，售后服务方案一般的得1分，提供材料不齐或不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样品1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b/>
                <w:bCs/>
                <w:color w:val="000000"/>
                <w:lang w:bidi="ar"/>
              </w:rPr>
            </w:pPr>
            <w:r>
              <w:rPr>
                <w:rFonts w:hint="eastAsia" w:ascii="宋体" w:hAnsi="宋体" w:cs="宋体"/>
                <w:b/>
                <w:bCs/>
                <w:color w:val="000000"/>
                <w:lang w:bidi="ar"/>
              </w:rPr>
              <w:t xml:space="preserve">样品1：课桌（6分） </w:t>
            </w:r>
            <w:r/>
          </w:p>
          <w:p>
            <w:pPr>
              <w:pStyle w:val="907"/>
              <w:widowControl/>
              <w:rPr>
                <w:rFonts w:hint="eastAsia" w:ascii="宋体" w:hAnsi="宋体" w:cs="宋体"/>
                <w:color w:val="000000"/>
                <w:lang w:bidi="ar"/>
              </w:rPr>
            </w:pPr>
            <w:r>
              <w:rPr>
                <w:rFonts w:hint="eastAsia" w:ascii="宋体" w:hAnsi="宋体" w:cs="宋体"/>
                <w:color w:val="000000"/>
                <w:lang w:bidi="ar"/>
              </w:rPr>
              <w:t xml:space="preserve">1.外观工艺：做工精细，表面平整喷塑光滑、无锋利边角、无裂纹无褶皱，颜色无色差，手感光滑得1.5分；做工细致、表面较平整、无毛刺，颜色无明显色差得1分；做工粗糙、表面不平整、毛刺较多，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2.样品的规格、款式：完全符合采购技术要求得1.5分；与采购技术要求相差较大得0.5分；未提供不得分。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3.是否有异味：毫无异味得1.5分；稍有异味得0.5分；有明显异味或不提供均不得分。</w:t>
            </w:r>
            <w:r/>
          </w:p>
          <w:p>
            <w:pPr>
              <w:pStyle w:val="907"/>
              <w:widowControl/>
              <w:rPr>
                <w:rFonts w:hint="eastAsia" w:ascii="宋体" w:hAnsi="宋体" w:cs="宋体"/>
                <w:color w:val="000000"/>
              </w:rPr>
            </w:pPr>
            <w:r>
              <w:rPr>
                <w:rFonts w:hint="eastAsia" w:ascii="宋体" w:hAnsi="宋体" w:cs="宋体"/>
                <w:color w:val="000000"/>
                <w:lang w:bidi="ar"/>
              </w:rPr>
              <w:t xml:space="preserve">4.结构强度：结构稳定牢固、强度高、耐用性高得1.5分；结构较稳定、牢固、耐用性低，有缺陷的得0.5分；未提供不得分。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sz w:val="20"/>
                <w:szCs w:val="20"/>
              </w:rPr>
            </w:pPr>
            <w:r>
              <w:rPr>
                <w:rFonts w:hint="eastAsia" w:ascii="宋体" w:hAnsi="宋体" w:cs="宋体"/>
                <w:b/>
                <w:bCs/>
                <w:color w:val="000000"/>
                <w:lang w:bidi="ar"/>
              </w:rPr>
              <w:t xml:space="preserve">样品2</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b/>
                <w:bCs/>
                <w:color w:val="000000"/>
                <w:lang w:bidi="ar"/>
              </w:rPr>
            </w:pPr>
            <w:r>
              <w:rPr>
                <w:rFonts w:hint="eastAsia" w:ascii="宋体" w:hAnsi="宋体" w:cs="宋体"/>
                <w:b/>
                <w:bCs/>
                <w:color w:val="000000"/>
                <w:lang w:bidi="ar"/>
              </w:rPr>
              <w:t xml:space="preserve">样品2：课椅（6分） </w:t>
            </w:r>
            <w:r/>
          </w:p>
          <w:p>
            <w:pPr>
              <w:pStyle w:val="907"/>
              <w:widowControl/>
              <w:rPr>
                <w:rFonts w:hint="eastAsia" w:ascii="宋体" w:hAnsi="宋体" w:cs="宋体"/>
                <w:color w:val="000000"/>
                <w:lang w:bidi="ar"/>
              </w:rPr>
            </w:pPr>
            <w:r>
              <w:rPr>
                <w:rFonts w:hint="eastAsia" w:ascii="宋体" w:hAnsi="宋体" w:cs="宋体"/>
                <w:color w:val="000000"/>
                <w:lang w:bidi="ar"/>
              </w:rPr>
              <w:t xml:space="preserve">1.外观工艺：做工精细，表面平整喷塑光滑、无锋利边角、无裂纹无褶皱，颜色无色差，手感光滑得1.5分；做工细致、表面较平整、无毛刺，颜色无明显色差得1分；做工粗糙、表面不平整、毛刺较多，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2.样品的规格、款式：完全符合采购技术要求得1.5分；与采购技术要求相差较大得0.5分；未提供不得分。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3.是否有异味：毫无异味得1.5分；稍有异味得0.5分；有明显异味或不提供均不得分。</w:t>
            </w:r>
            <w:r/>
          </w:p>
          <w:p>
            <w:pPr>
              <w:pStyle w:val="907"/>
              <w:widowControl/>
              <w:rPr>
                <w:rFonts w:hint="eastAsia" w:ascii="宋体" w:hAnsi="宋体" w:cs="宋体"/>
                <w:color w:val="000000"/>
              </w:rPr>
            </w:pPr>
            <w:r>
              <w:rPr>
                <w:rFonts w:hint="eastAsia" w:ascii="宋体" w:hAnsi="宋体" w:cs="宋体"/>
                <w:color w:val="000000"/>
                <w:lang w:bidi="ar"/>
              </w:rPr>
              <w:t xml:space="preserve">4.结构强度：结构稳定牢固、强度高、耐用性高得1.5分；结构较稳定、牢固、耐用性低，有缺陷的得0.5分；未提供不得分。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color w:val="000000"/>
                <w:lang w:bidi="ar"/>
              </w:rPr>
            </w:pPr>
            <w:r>
              <w:rPr>
                <w:rFonts w:hint="eastAsia" w:ascii="宋体" w:hAnsi="宋体" w:cs="宋体"/>
                <w:b/>
                <w:bCs/>
                <w:color w:val="000000"/>
                <w:lang w:bidi="ar"/>
              </w:rPr>
              <w:t xml:space="preserve">样品3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b/>
                <w:bCs/>
                <w:color w:val="000000"/>
                <w:lang w:bidi="ar"/>
              </w:rPr>
            </w:pPr>
            <w:r>
              <w:rPr>
                <w:rFonts w:hint="eastAsia" w:ascii="宋体" w:hAnsi="宋体" w:cs="宋体"/>
                <w:b/>
                <w:bCs/>
                <w:color w:val="000000"/>
                <w:lang w:bidi="ar"/>
              </w:rPr>
              <w:t xml:space="preserve">样品3：塑钢椅（6分）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1.外观工艺：做工精细，表面平整喷塑光滑、无锋利边角、无裂纹无褶皱，颜色无色差，手感光滑得1.5分；做工细致、表面较平整、无毛刺，颜色无明显色差得1分；做工粗糙、表面不平整、毛刺较多，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2.样品的规格、款式：完全符合采购技术要求得1.5分；与采购技术要求相差较大得0.5分；未提供不得分。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3.是否有异味：毫无异味得1.5分；稍有异味得0.5分；有明显异味或不提供均不得分。</w:t>
            </w:r>
            <w:r/>
          </w:p>
          <w:p>
            <w:pPr>
              <w:pStyle w:val="907"/>
              <w:widowControl/>
              <w:rPr>
                <w:rFonts w:hint="eastAsia" w:ascii="宋体" w:hAnsi="宋体" w:cs="宋体"/>
                <w:color w:val="000000"/>
              </w:rPr>
            </w:pPr>
            <w:r>
              <w:rPr>
                <w:rFonts w:hint="eastAsia" w:ascii="宋体" w:hAnsi="宋体" w:cs="宋体"/>
                <w:color w:val="000000"/>
                <w:lang w:bidi="ar"/>
              </w:rPr>
              <w:t xml:space="preserve">4.结构强度：结构稳定牢固、强度高、耐用性高得1.5分；结构较稳定、牢固、耐用性低，有缺陷的得0.5分；未提供不得分。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b/>
                <w:bCs/>
              </w:rPr>
              <w:t xml:space="preserve">（</w:t>
            </w:r>
            <w:r>
              <w:rPr>
                <w:rFonts w:hint="eastAsia" w:ascii="宋体" w:hAnsi="宋体" w:cs="宋体"/>
                <w:b/>
                <w:bCs/>
                <w:color w:val="000000"/>
                <w:lang w:bidi="ar"/>
              </w:rPr>
              <w:t xml:space="preserve">课桌</w:t>
            </w:r>
            <w:r>
              <w:rPr>
                <w:rFonts w:hint="eastAsia"/>
                <w:b/>
                <w:bCs/>
              </w:rPr>
              <w:t xml:space="preserve">）检测报告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left"/>
              <w:widowControl/>
              <w:rPr>
                <w:rFonts w:hint="eastAsia" w:ascii="宋体" w:hAnsi="宋体" w:cs="宋体"/>
                <w:color w:val="000000"/>
              </w:rPr>
            </w:pPr>
            <w:r>
              <w:rPr>
                <w:rFonts w:hint="eastAsia" w:ascii="宋体" w:hAnsi="宋体" w:cs="宋体"/>
                <w:b/>
                <w:bCs/>
                <w:lang w:bidi="ar"/>
              </w:rPr>
              <w:t xml:space="preserve">提供所投样品（课桌）检测报告 ：</w:t>
            </w:r>
            <w:r>
              <w:rPr>
                <w:rFonts w:hint="eastAsia" w:ascii="宋体" w:hAnsi="宋体" w:cs="宋体"/>
                <w:color w:val="000000"/>
                <w:lang w:bidi="ar"/>
              </w:rPr>
              <w:t xml:space="preserve">检测依据须符合GB/T 32487-2016相关标准，检验内容至少包含：主要尺寸及其偏差、形状和位置公差、外观、塑料件理化性能（耐冷热循环、硬度）、桌、几类稳定性、桌、几类强度和耐久性，全部满足检测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color w:val="000000"/>
                <w:lang w:bidi="ar"/>
              </w:rPr>
              <w:t xml:space="preserve">（课椅）检测报告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b/>
                <w:bCs/>
                <w:color w:val="000000"/>
                <w:lang w:bidi="ar"/>
              </w:rPr>
              <w:t xml:space="preserve">提供所投样品（课椅）检测报告：</w:t>
            </w:r>
            <w:r>
              <w:rPr>
                <w:rFonts w:hint="eastAsia" w:ascii="宋体" w:hAnsi="宋体" w:cs="宋体"/>
                <w:color w:val="000000"/>
                <w:lang w:bidi="ar"/>
              </w:rPr>
              <w:t xml:space="preserve">检测依据须符合GB/T 32487-2016相关标准，检验内容至少包含：主要尺寸及其偏差、形状和位置公差、外观、塑料件理化性能（耐冷热循环、硬度）、椅、凳类稳定性、椅、凳类强度和耐久性，全部满足检测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color w:val="000000"/>
                <w:lang w:bidi="ar"/>
              </w:rPr>
              <w:t xml:space="preserve">（塑钢椅）检测报告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highlight w:val="yellow"/>
              </w:rPr>
            </w:pPr>
            <w:r>
              <w:rPr>
                <w:rFonts w:hint="eastAsia" w:ascii="宋体" w:hAnsi="宋体" w:cs="宋体"/>
                <w:b/>
                <w:bCs/>
                <w:color w:val="000000"/>
                <w:lang w:bidi="ar"/>
              </w:rPr>
              <w:t xml:space="preserve">提供所投产品（塑钢椅）检测报告：</w:t>
            </w:r>
            <w:r>
              <w:rPr>
                <w:rFonts w:hint="eastAsia" w:ascii="宋体" w:hAnsi="宋体" w:cs="宋体"/>
                <w:color w:val="000000"/>
                <w:lang w:bidi="ar"/>
              </w:rPr>
              <w:t xml:space="preserve">检测依据须GB/T 3325-2024相关标准，检验至少包含：形状和位置公差、外观性能、结构安全、金属电镀层抗盐雾、椅凳类强度和耐久性、椅凳类稳定性；全部满足标准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color w:val="000000"/>
                <w:highlight w:val="yellow"/>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lang w:bidi="ar"/>
              </w:rPr>
              <w:t xml:space="preserve">（PP塑料原料）基材检测报告</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rPr>
            </w:pPr>
            <w:r>
              <w:rPr>
                <w:rFonts w:hint="eastAsia" w:ascii="宋体" w:hAnsi="宋体" w:cs="宋体"/>
                <w:b/>
                <w:bCs/>
                <w:lang w:bidi="ar"/>
              </w:rPr>
              <w:t xml:space="preserve">提供所投产品（PP塑料原料）基材检测报告：</w:t>
            </w:r>
            <w:r>
              <w:rPr>
                <w:rFonts w:hint="eastAsia" w:ascii="宋体" w:hAnsi="宋体" w:cs="宋体"/>
                <w:lang w:bidi="ar"/>
              </w:rPr>
              <w:t xml:space="preserve">检测依据须符合GB/T 6040-2019相关标准，检验至少包含：主成分定性，检验结果为聚丙烯（PP）；全部满足标准要求并检测合格的，得4分，否则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（橡胶木）基材检测报告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jc w:val="left"/>
              <w:widowControl/>
              <w:rPr>
                <w:rFonts w:hint="eastAsia" w:ascii="宋体" w:hAnsi="宋体" w:cs="宋体"/>
              </w:rPr>
            </w:pPr>
            <w:r>
              <w:rPr>
                <w:rFonts w:hint="eastAsia" w:ascii="宋体" w:hAnsi="宋体" w:cs="宋体"/>
                <w:b/>
                <w:bCs/>
                <w:color w:val="000000"/>
                <w:lang w:bidi="ar"/>
              </w:rPr>
              <w:t xml:space="preserve">提供所投产品（橡胶木）基材检测报告：</w:t>
            </w:r>
            <w:r>
              <w:rPr>
                <w:rFonts w:hint="eastAsia" w:ascii="宋体" w:hAnsi="宋体" w:cs="宋体"/>
                <w:color w:val="000000"/>
                <w:lang w:bidi="ar"/>
              </w:rPr>
              <w:t xml:space="preserve">检测依据须符合HJ 571-2010、GB/T 1927.4-2021相关标准，检验至少包含：含水率、总挥发性有机化合物（TVOC），全部满足标准要求并检测合格的，得4分，否则不得分。（提供具有CMA许可的国家认可的检测机构出具的有效</w:t>
            </w:r>
            <w:r>
              <w:rPr>
                <w:rFonts w:hint="eastAsia" w:ascii="宋体" w:hAnsi="宋体" w:cs="宋体"/>
                <w:lang w:bidi="ar"/>
              </w:rPr>
              <w:t xml:space="preserve">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color w:val="000000"/>
                <w:lang w:bidi="ar"/>
              </w:rPr>
              <w:t xml:space="preserve">投标人或所投产品制造商通过质量管理体系认证、环境管理体系认证、职业健康安全管理体系认证；以上三项证书认证范围须包含家具相关；有一份得1分，最高3分。（提供有效证书扫描件加盖投标人公章）</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节能环保</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lang w:bidi="ar"/>
              </w:rPr>
            </w:pPr>
            <w:r>
              <w:rPr>
                <w:rFonts w:hint="eastAsia" w:ascii="宋体" w:hAnsi="宋体" w:cs="宋体"/>
                <w:color w:val="000000"/>
                <w:lang w:bidi="ar"/>
              </w:rPr>
              <w:t xml:space="preserve">1.投标人或所投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制造商具有有效的中国环境标志产品认证证书（十环），(认证单元包含家具相关)得2分；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2.投标人或所投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制造商具有有效的中国环保产品认证证书CQC，(认证单元包含家具相关)得2分；</w:t>
            </w:r>
            <w:r/>
          </w:p>
          <w:p>
            <w:pPr>
              <w:pStyle w:val="907"/>
              <w:widowControl/>
              <w:rPr>
                <w:rFonts w:hint="eastAsia" w:ascii="宋体" w:hAnsi="宋体" w:cs="宋体"/>
                <w:color w:val="000000"/>
                <w:lang w:bidi="ar"/>
              </w:rPr>
            </w:pPr>
            <w:r>
              <w:rPr>
                <w:rFonts w:hint="eastAsia" w:ascii="宋体" w:hAnsi="宋体" w:cs="宋体"/>
                <w:color w:val="000000"/>
                <w:lang w:bidi="ar"/>
              </w:rPr>
              <w:t xml:space="preserve">（提供有效证书扫描件并加盖投标人公章）未提供不得分。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lang w:bidi="ar"/>
              </w:rPr>
            </w:pPr>
            <w:r>
              <w:rPr>
                <w:rFonts w:hint="eastAsia" w:ascii="宋体" w:hAnsi="宋体" w:cs="宋体"/>
                <w:color w:val="000000"/>
                <w:lang w:bidi="ar"/>
              </w:rPr>
              <w:t xml:space="preserve">投标人</w:t>
            </w:r>
            <w:r>
              <w:rPr>
                <w:rFonts w:hint="eastAsia" w:ascii="宋体" w:hAnsi="宋体" w:cs="宋体"/>
                <w:b/>
                <w:bCs/>
                <w:color w:val="000000"/>
                <w:lang w:bidi="ar"/>
              </w:rPr>
              <w:t xml:space="preserve">2022年2月1日至今</w:t>
            </w:r>
            <w:r>
              <w:rPr>
                <w:rFonts w:hint="eastAsia" w:ascii="宋体" w:hAnsi="宋体" w:cs="宋体"/>
                <w:color w:val="000000"/>
                <w:lang w:bidi="ar"/>
              </w:rPr>
              <w:t xml:space="preserve">签订并完成的相关的家具类项目业绩，每提供一份完整材料得1分，本项最高3分。未提供或提供不全的不得分。（投标文件中同时提供合同和验收证明的扫描件加盖投标人公章。中标人在评审结束后3个工作日内提供原件交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73"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3.9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907"/>
              <w:jc w:val="center"/>
              <w:widowControl/>
              <w:rPr>
                <w:rFonts w:ascii="宋体" w:hAnsi="宋体" w:cs="宋体"/>
                <w:b/>
                <w:bCs/>
                <w:sz w:val="20"/>
                <w:szCs w:val="20"/>
              </w:rPr>
            </w:pPr>
            <w:r>
              <w:rPr>
                <w:rFonts w:hint="eastAsia" w:ascii="宋体" w:hAnsi="宋体" w:cs="宋体"/>
                <w:b/>
                <w:bCs/>
                <w:sz w:val="20"/>
                <w:szCs w:val="20"/>
              </w:rPr>
              <w:t xml:space="preserve">免费质保</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pStyle w:val="907"/>
              <w:widowControl/>
              <w:rPr>
                <w:rFonts w:hint="eastAsia" w:ascii="宋体" w:hAnsi="宋体" w:cs="宋体"/>
                <w:color w:val="000000"/>
              </w:rPr>
            </w:pPr>
            <w:r>
              <w:rPr>
                <w:rFonts w:hint="eastAsia" w:ascii="宋体" w:hAnsi="宋体" w:cs="宋体"/>
                <w:color w:val="000000"/>
                <w:lang w:bidi="ar"/>
              </w:rPr>
              <w:t xml:space="preserve">投标人在满足五年基本质保期的基础上，每延长一年免费质保得1分，最高得2分。（提供承诺函加盖投标人公章，格式自拟）</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19" w:type="dxa"/>
            <w:vAlign w:val="center"/>
            <w:textDirection w:val="lrTb"/>
            <w:noWrap w:val="false"/>
          </w:tcPr>
          <w:p>
            <w:pPr>
              <w:pStyle w:val="907"/>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94"/>
        <w:ind w:firstLine="482"/>
        <w:spacing w:line="0" w:lineRule="atLeast"/>
        <w:rPr>
          <w:rFonts w:hint="eastAsia" w:ascii="宋体" w:hAnsi="宋体"/>
          <w:b/>
          <w:highlight w:val="yellow"/>
        </w:rPr>
      </w:pPr>
      <w:r>
        <w:rPr>
          <w:rFonts w:hint="eastAsia" w:ascii="宋体" w:hAnsi="宋体"/>
          <w:b/>
          <w:highlight w:val="yellow"/>
        </w:rPr>
      </w:r>
      <w:r/>
    </w:p>
    <w:p>
      <w:pPr>
        <w:pStyle w:val="908"/>
        <w:rPr>
          <w:rFonts w:hint="eastAsia"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pStyle w:val="907"/>
        <w:jc w:val="center"/>
        <w:rPr>
          <w:rFonts w:hint="eastAsia" w:ascii="宋体" w:hAnsi="宋体"/>
          <w:b/>
          <w:sz w:val="72"/>
        </w:rPr>
      </w:pPr>
      <w:r/>
      <w:bookmarkStart w:id="201" w:name="_Toc120614282"/>
      <w:r/>
      <w:bookmarkStart w:id="202" w:name="_Toc49090576"/>
      <w:r/>
      <w:bookmarkStart w:id="203" w:name="_Toc26554094"/>
      <w:r/>
      <w:bookmarkStart w:id="204" w:name="_Hlt26671244"/>
      <w:r/>
      <w:bookmarkEnd w:id="204"/>
      <w:r/>
      <w:bookmarkStart w:id="205" w:name="_Hlt26955039"/>
      <w:r/>
      <w:bookmarkEnd w:id="205"/>
      <w:r>
        <w:rPr>
          <w:rFonts w:hint="eastAsia" w:ascii="宋体" w:hAnsi="宋体"/>
          <w:b/>
          <w:sz w:val="72"/>
        </w:rPr>
      </w:r>
      <w:r/>
    </w:p>
    <w:p>
      <w:pPr>
        <w:pStyle w:val="907"/>
        <w:jc w:val="center"/>
        <w:rPr>
          <w:rFonts w:hint="eastAsia" w:ascii="宋体" w:hAnsi="宋体"/>
          <w:b/>
          <w:sz w:val="72"/>
        </w:rPr>
      </w:pPr>
      <w:r>
        <w:rPr>
          <w:rFonts w:hint="eastAsia" w:ascii="宋体" w:hAnsi="宋体"/>
          <w:b/>
          <w:sz w:val="72"/>
        </w:rPr>
        <w:t xml:space="preserve">投  标  文  件</w:t>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72"/>
        </w:rPr>
      </w:pPr>
      <w:r>
        <w:rPr>
          <w:rFonts w:hint="eastAsia" w:ascii="宋体" w:hAnsi="宋体"/>
          <w:b/>
          <w:sz w:val="72"/>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jc w:val="center"/>
        <w:rPr>
          <w:rFonts w:hint="eastAsia" w:ascii="宋体" w:hAnsi="宋体"/>
          <w:b/>
          <w:sz w:val="36"/>
        </w:rPr>
      </w:pPr>
      <w:r>
        <w:rPr>
          <w:rFonts w:hint="eastAsia" w:ascii="宋体" w:hAnsi="宋体"/>
          <w:b/>
          <w:sz w:val="36"/>
        </w:rPr>
      </w:r>
      <w:r/>
    </w:p>
    <w:p>
      <w:pPr>
        <w:pStyle w:val="90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spacing w:line="440" w:lineRule="exact"/>
        <w:rPr>
          <w:rFonts w:ascii="宋体" w:hAnsi="宋体"/>
        </w:rPr>
      </w:pPr>
      <w:r>
        <w:rPr>
          <w:rFonts w:ascii="宋体" w:hAnsi="宋体"/>
        </w:rPr>
      </w:r>
      <w:r/>
    </w:p>
    <w:p>
      <w:pPr>
        <w:pStyle w:val="90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07"/>
        <w:ind w:firstLine="480"/>
        <w:spacing w:line="440" w:lineRule="exact"/>
        <w:rPr>
          <w:rFonts w:hint="eastAsia" w:ascii="宋体" w:hAnsi="宋体"/>
          <w:sz w:val="24"/>
        </w:rPr>
      </w:pPr>
      <w:r>
        <w:rPr>
          <w:rFonts w:hint="eastAsia" w:ascii="宋体" w:hAnsi="宋体"/>
          <w:sz w:val="24"/>
        </w:rPr>
        <w:t xml:space="preserve">七、联合体协议</w:t>
      </w:r>
      <w:r/>
    </w:p>
    <w:p>
      <w:pPr>
        <w:pStyle w:val="90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7"/>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hint="eastAsia" w:ascii="宋体" w:hAnsi="宋体"/>
          <w:sz w:val="24"/>
        </w:rPr>
      </w:pPr>
      <w:r>
        <w:rPr>
          <w:rFonts w:hint="eastAsia"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ind w:firstLine="480"/>
        <w:spacing w:line="440" w:lineRule="exact"/>
        <w:rPr>
          <w:rFonts w:ascii="宋体" w:hAnsi="宋体"/>
          <w:sz w:val="24"/>
        </w:rPr>
      </w:pPr>
      <w:r>
        <w:rPr>
          <w:rFonts w:ascii="宋体" w:hAnsi="宋体"/>
          <w:sz w:val="24"/>
        </w:rPr>
      </w:r>
      <w:r/>
    </w:p>
    <w:p>
      <w:pPr>
        <w:pStyle w:val="907"/>
        <w:rPr>
          <w:rFonts w:ascii="黑体" w:hAnsi="黑体" w:eastAsia="黑体"/>
          <w:i/>
          <w:sz w:val="32"/>
          <w:szCs w:val="32"/>
          <w:u w:val="single"/>
        </w:rPr>
      </w:pPr>
      <w:r/>
      <w:bookmarkEnd w:id="201"/>
      <w:r/>
      <w:bookmarkEnd w:id="202"/>
      <w:r/>
      <w:bookmarkEnd w:id="203"/>
      <w:r/>
      <w:bookmarkStart w:id="20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2"/>
        <w:ind w:firstLine="480"/>
        <w:spacing w:line="460" w:lineRule="exact"/>
      </w:pPr>
      <w:r/>
      <w:r/>
    </w:p>
    <w:p>
      <w:pPr>
        <w:pStyle w:val="922"/>
        <w:ind w:firstLine="480"/>
        <w:spacing w:line="460" w:lineRule="exact"/>
      </w:pPr>
      <w:r>
        <w:rPr>
          <w:rFonts w:hint="eastAsia"/>
        </w:rPr>
        <w:t xml:space="preserve">致：常州市政府采购中心</w:t>
      </w:r>
      <w:r/>
    </w:p>
    <w:p>
      <w:pPr>
        <w:pStyle w:val="922"/>
        <w:ind w:firstLine="840"/>
        <w:spacing w:line="460" w:lineRule="exact"/>
        <w:rPr>
          <w:u w:val="single"/>
        </w:rPr>
      </w:pPr>
      <w:r>
        <w:rPr>
          <w:rFonts w:hint="eastAsia"/>
          <w:u w:val="single"/>
        </w:rPr>
        <w:t xml:space="preserve">（采购人名称）</w:t>
      </w:r>
      <w:r>
        <w:rPr>
          <w:u w:val="single"/>
        </w:rPr>
      </w:r>
      <w:r/>
    </w:p>
    <w:p>
      <w:pPr>
        <w:pStyle w:val="922"/>
        <w:ind w:firstLine="480"/>
        <w:spacing w:line="460" w:lineRule="exact"/>
      </w:pPr>
      <w:r/>
      <w:r/>
    </w:p>
    <w:p>
      <w:pPr>
        <w:pStyle w:val="922"/>
        <w:ind w:firstLine="480"/>
        <w:spacing w:line="460" w:lineRule="exact"/>
      </w:pPr>
      <w:r>
        <w:rPr>
          <w:rFonts w:hint="eastAsia"/>
        </w:rPr>
        <w:t xml:space="preserve">按照《中华人民共和国政府采购法》第二十二条和招标文件的规定，我单位郑重声明如下：</w:t>
      </w:r>
      <w:r/>
    </w:p>
    <w:p>
      <w:pPr>
        <w:pStyle w:val="92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2"/>
        <w:ind w:firstLine="480"/>
        <w:spacing w:line="460" w:lineRule="exact"/>
      </w:pPr>
      <w:r>
        <w:rPr>
          <w:rFonts w:hint="eastAsia"/>
        </w:rPr>
        <w:t xml:space="preserve">二、我单位具有良好的商业信誉（指投标人经营状况良好，无本资格声明第十条情形）和健全的财务会计制度。</w:t>
      </w:r>
      <w:r/>
    </w:p>
    <w:p>
      <w:pPr>
        <w:pStyle w:val="922"/>
        <w:ind w:firstLine="480"/>
        <w:spacing w:line="460" w:lineRule="exact"/>
      </w:pPr>
      <w:r>
        <w:rPr>
          <w:rFonts w:hint="eastAsia"/>
        </w:rPr>
        <w:t xml:space="preserve">三、我单位依法进行纳税和社会保险申报并实际履行了义务。</w:t>
      </w:r>
      <w:r/>
    </w:p>
    <w:p>
      <w:pPr>
        <w:pStyle w:val="92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2"/>
        <w:ind w:firstLine="480"/>
        <w:spacing w:line="460" w:lineRule="exact"/>
      </w:pPr>
      <w:r>
        <w:rPr>
          <w:rFonts w:hint="eastAsia"/>
        </w:rPr>
        <w:t xml:space="preserve">主要设备有：</w:t>
      </w:r>
      <w:r>
        <w:rPr>
          <w:u w:val="single"/>
        </w:rPr>
        <w:t xml:space="preserve">            </w:t>
      </w:r>
      <w:r/>
    </w:p>
    <w:p>
      <w:pPr>
        <w:pStyle w:val="922"/>
        <w:ind w:firstLine="480"/>
        <w:spacing w:line="460" w:lineRule="exact"/>
      </w:pPr>
      <w:r>
        <w:rPr>
          <w:rFonts w:hint="eastAsia"/>
        </w:rPr>
        <w:t xml:space="preserve">主要专业技术能力有</w:t>
      </w:r>
      <w:r>
        <w:rPr>
          <w:rFonts w:hint="eastAsia"/>
          <w:u w:val="single"/>
        </w:rPr>
        <w:t xml:space="preserve">                 </w:t>
      </w:r>
      <w:r/>
    </w:p>
    <w:p>
      <w:pPr>
        <w:pStyle w:val="92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2"/>
        <w:ind w:firstLine="480"/>
        <w:spacing w:line="460" w:lineRule="exact"/>
      </w:pPr>
      <w:r>
        <w:rPr>
          <w:rFonts w:hint="eastAsia"/>
        </w:rPr>
        <w:t xml:space="preserve">六、我单位具备法律、行政法规规定的其他条件。</w:t>
      </w:r>
      <w:r/>
    </w:p>
    <w:p>
      <w:pPr>
        <w:pStyle w:val="92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2"/>
        <w:ind w:firstLine="480"/>
        <w:spacing w:line="460" w:lineRule="exact"/>
      </w:pPr>
      <w:r>
        <w:rPr>
          <w:rFonts w:hint="eastAsia"/>
        </w:rPr>
        <w:t xml:space="preserve">九、</w:t>
      </w:r>
      <w:r>
        <w:t xml:space="preserve">我单位无以下不良信用记录情形：</w:t>
      </w:r>
      <w:r/>
    </w:p>
    <w:p>
      <w:pPr>
        <w:pStyle w:val="922"/>
        <w:ind w:firstLine="480"/>
        <w:spacing w:line="460" w:lineRule="exact"/>
      </w:pPr>
      <w:r>
        <w:t xml:space="preserve">1</w:t>
      </w:r>
      <w:r>
        <w:rPr>
          <w:rFonts w:hint="eastAsia"/>
        </w:rPr>
        <w:t xml:space="preserve">、在“信用中国”网站被列入失信被执行人和重大税收违法案件当事人名单；</w:t>
      </w:r>
      <w:r/>
    </w:p>
    <w:p>
      <w:pPr>
        <w:pStyle w:val="922"/>
        <w:ind w:firstLine="480"/>
        <w:spacing w:line="460" w:lineRule="exact"/>
      </w:pPr>
      <w:r>
        <w:t xml:space="preserve">2</w:t>
      </w:r>
      <w:r>
        <w:rPr>
          <w:rFonts w:hint="eastAsia"/>
        </w:rPr>
        <w:t xml:space="preserve">、在“中国政府采购网”网站被列入政府采购严重违法失信行为记录名单；</w:t>
      </w:r>
      <w:r/>
    </w:p>
    <w:p>
      <w:pPr>
        <w:pStyle w:val="922"/>
        <w:ind w:firstLine="480"/>
        <w:spacing w:line="460" w:lineRule="exact"/>
      </w:pPr>
      <w:r>
        <w:t xml:space="preserve">3</w:t>
      </w:r>
      <w:r>
        <w:rPr>
          <w:rFonts w:hint="eastAsia"/>
        </w:rPr>
        <w:t xml:space="preserve">、</w:t>
      </w:r>
      <w:r>
        <w:t xml:space="preserve">不符合《政府采购法》第二十二条规定的条件。</w:t>
      </w:r>
      <w:r/>
    </w:p>
    <w:p>
      <w:pPr>
        <w:pStyle w:val="922"/>
        <w:ind w:firstLine="480"/>
        <w:spacing w:line="460" w:lineRule="exact"/>
      </w:pPr>
      <w:r/>
      <w:r/>
    </w:p>
    <w:p>
      <w:pPr>
        <w:pStyle w:val="92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2"/>
        <w:ind w:firstLine="480"/>
        <w:spacing w:line="460" w:lineRule="exact"/>
      </w:pPr>
      <w:r/>
      <w:r/>
    </w:p>
    <w:p>
      <w:pPr>
        <w:pStyle w:val="922"/>
        <w:ind w:firstLine="480"/>
        <w:spacing w:line="460" w:lineRule="exact"/>
      </w:pPr>
      <w:r/>
      <w:r/>
    </w:p>
    <w:p>
      <w:pPr>
        <w:pStyle w:val="922"/>
        <w:ind w:firstLine="480"/>
        <w:spacing w:line="460" w:lineRule="exact"/>
      </w:pPr>
      <w:r>
        <w:rPr>
          <w:rFonts w:hint="eastAsia"/>
        </w:rPr>
        <w:t xml:space="preserve">                                            投标人：（加盖公章）</w:t>
      </w:r>
      <w:r/>
    </w:p>
    <w:p>
      <w:pPr>
        <w:pStyle w:val="922"/>
        <w:ind w:firstLine="480"/>
        <w:spacing w:line="460" w:lineRule="exact"/>
      </w:pPr>
      <w:r>
        <w:rPr>
          <w:rFonts w:hint="eastAsia"/>
        </w:rPr>
        <w:t xml:space="preserve">                                           法定代表人（或单位负责人）签字或盖章：</w:t>
      </w:r>
      <w:r/>
    </w:p>
    <w:p>
      <w:pPr>
        <w:pStyle w:val="922"/>
        <w:ind w:firstLine="4305"/>
        <w:spacing w:line="460" w:lineRule="exact"/>
        <w:rPr>
          <w:rFonts w:hint="eastAsia"/>
        </w:rPr>
      </w:pPr>
      <w:r>
        <w:rPr>
          <w:rFonts w:hint="eastAsia"/>
        </w:rPr>
        <w:t xml:space="preserve">日期：    年    月    日</w:t>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rFonts w:hint="eastAsia"/>
          <w:sz w:val="24"/>
        </w:rPr>
      </w:pPr>
      <w:r>
        <w:rPr>
          <w:rFonts w:hint="eastAsia"/>
          <w:sz w:val="24"/>
        </w:rPr>
      </w:r>
      <w:r/>
    </w:p>
    <w:p>
      <w:pPr>
        <w:pStyle w:val="90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7"/>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0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2"/>
        <w:ind w:firstLine="480"/>
        <w:rPr>
          <w:rFonts w:hint="eastAsia"/>
          <w:sz w:val="24"/>
          <w:szCs w:val="24"/>
        </w:rPr>
      </w:pPr>
      <w:r>
        <w:rPr>
          <w:rFonts w:hint="eastAsia"/>
          <w:sz w:val="24"/>
          <w:szCs w:val="24"/>
        </w:rPr>
        <w:t xml:space="preserve">本授权书于______年____月____日起生效，特此声明。</w:t>
      </w:r>
      <w:r/>
    </w:p>
    <w:p>
      <w:pPr>
        <w:pStyle w:val="99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2"/>
        <w:ind w:firstLine="480"/>
        <w:rPr>
          <w:rFonts w:hint="eastAsia"/>
          <w:sz w:val="24"/>
          <w:szCs w:val="24"/>
        </w:rPr>
      </w:pPr>
      <w:r>
        <w:rPr>
          <w:rFonts w:hint="eastAsia"/>
          <w:sz w:val="24"/>
          <w:szCs w:val="24"/>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sz w:val="24"/>
          <w:szCs w:val="24"/>
          <w:u w:val="single"/>
        </w:rPr>
        <w:t xml:space="preserve">                                         </w:t>
      </w:r>
      <w:r>
        <w:rPr>
          <w:rFonts w:hint="eastAsia"/>
          <w:sz w:val="24"/>
          <w:szCs w:val="24"/>
        </w:rPr>
      </w:r>
      <w:r/>
    </w:p>
    <w:p>
      <w:pPr>
        <w:pStyle w:val="922"/>
        <w:rPr>
          <w:rFonts w:hint="eastAsia"/>
          <w:i/>
          <w:sz w:val="24"/>
          <w:szCs w:val="24"/>
          <w:u w:val="single"/>
        </w:rPr>
      </w:pPr>
      <w:r>
        <w:rPr>
          <w:rFonts w:hint="eastAsia"/>
          <w:i/>
          <w:sz w:val="24"/>
          <w:szCs w:val="24"/>
          <w:u w:val="single"/>
        </w:rPr>
      </w:r>
      <w:r/>
    </w:p>
    <w:p>
      <w:pPr>
        <w:pStyle w:val="922"/>
        <w:ind w:firstLine="0"/>
        <w:rPr>
          <w:rFonts w:hint="eastAsia"/>
        </w:rPr>
      </w:pPr>
      <w:r>
        <w:rPr>
          <w:rFonts w:hint="eastAsia"/>
        </w:rPr>
      </w:r>
      <w:r/>
    </w:p>
    <w:p>
      <w:pPr>
        <w:pStyle w:val="907"/>
        <w:spacing w:line="460" w:lineRule="exact"/>
        <w:rPr>
          <w:rFonts w:hint="eastAsia" w:ascii="楷体" w:hAnsi="楷体" w:eastAsia="楷体"/>
          <w:bCs/>
          <w:sz w:val="24"/>
          <w:szCs w:val="24"/>
        </w:rPr>
      </w:pPr>
      <w:r>
        <w:rPr>
          <w:rFonts w:hint="eastAsia" w:ascii="楷体" w:hAnsi="楷体" w:eastAsia="楷体"/>
          <w:bCs/>
          <w:sz w:val="24"/>
          <w:szCs w:val="24"/>
        </w:rPr>
      </w:r>
      <w:r/>
    </w:p>
    <w:p>
      <w:pPr>
        <w:pStyle w:val="907"/>
        <w:spacing w:line="460" w:lineRule="exact"/>
        <w:rPr>
          <w:rFonts w:hint="eastAsia" w:ascii="宋体" w:hAnsi="宋体"/>
          <w:bCs/>
          <w:sz w:val="24"/>
        </w:rPr>
      </w:pPr>
      <w:r>
        <w:rPr>
          <w:rFonts w:hint="eastAsia" w:ascii="宋体" w:hAnsi="宋体"/>
          <w:bCs/>
          <w:sz w:val="24"/>
        </w:rPr>
      </w:r>
      <w:r/>
    </w:p>
    <w:p>
      <w:pPr>
        <w:pStyle w:val="909"/>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4"/>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420" w:lineRule="exact"/>
        <w:rPr>
          <w:rFonts w:hint="eastAsia" w:ascii="宋体" w:hAnsi="宋体"/>
          <w:szCs w:val="21"/>
        </w:rPr>
      </w:pPr>
      <w:r>
        <w:rPr>
          <w:rFonts w:hint="eastAsia" w:ascii="宋体" w:hAnsi="宋体"/>
          <w:szCs w:val="21"/>
        </w:rPr>
        <w:t xml:space="preserve">地          址：</w:t>
      </w:r>
      <w:r/>
    </w:p>
    <w:p>
      <w:pPr>
        <w:pStyle w:val="994"/>
        <w:ind w:left="420"/>
        <w:spacing w:before="0" w:after="0" w:line="420" w:lineRule="exact"/>
        <w:rPr>
          <w:rFonts w:hint="eastAsia" w:ascii="宋体" w:hAnsi="宋体"/>
          <w:szCs w:val="21"/>
        </w:rPr>
      </w:pPr>
      <w:r>
        <w:rPr>
          <w:rFonts w:hint="eastAsia" w:ascii="宋体" w:hAnsi="宋体"/>
          <w:szCs w:val="21"/>
        </w:rPr>
        <w:t xml:space="preserve">邮          编：</w:t>
      </w:r>
      <w:r/>
    </w:p>
    <w:p>
      <w:pPr>
        <w:pStyle w:val="994"/>
        <w:ind w:left="420"/>
        <w:spacing w:before="0" w:after="0" w:line="420" w:lineRule="exact"/>
        <w:rPr>
          <w:rFonts w:hint="eastAsia" w:ascii="宋体" w:hAnsi="宋体"/>
          <w:szCs w:val="21"/>
        </w:rPr>
      </w:pPr>
      <w:r>
        <w:rPr>
          <w:rFonts w:hint="eastAsia" w:ascii="宋体" w:hAnsi="宋体"/>
          <w:szCs w:val="21"/>
        </w:rPr>
        <w:t xml:space="preserve">电          话：</w:t>
      </w:r>
      <w:r/>
    </w:p>
    <w:p>
      <w:pPr>
        <w:pStyle w:val="994"/>
        <w:ind w:left="420"/>
        <w:spacing w:before="0" w:after="0" w:line="420" w:lineRule="exact"/>
        <w:rPr>
          <w:rFonts w:hint="eastAsia" w:ascii="宋体" w:hAnsi="宋体"/>
          <w:szCs w:val="21"/>
        </w:rPr>
      </w:pPr>
      <w:r>
        <w:rPr>
          <w:rFonts w:hint="eastAsia" w:ascii="宋体" w:hAnsi="宋体"/>
          <w:szCs w:val="21"/>
        </w:rPr>
        <w:t xml:space="preserve">传          真：</w:t>
      </w:r>
      <w:r/>
    </w:p>
    <w:p>
      <w:pPr>
        <w:pStyle w:val="99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4"/>
        <w:ind w:left="420"/>
        <w:spacing w:before="0" w:after="0" w:line="420" w:lineRule="exact"/>
        <w:rPr>
          <w:rFonts w:hint="eastAsia" w:ascii="宋体" w:hAnsi="宋体"/>
          <w:szCs w:val="21"/>
        </w:rPr>
      </w:pPr>
      <w:r>
        <w:rPr>
          <w:rFonts w:hint="eastAsia" w:ascii="宋体" w:hAnsi="宋体"/>
          <w:szCs w:val="21"/>
        </w:rPr>
        <w:t xml:space="preserve">账          号： </w:t>
      </w:r>
      <w:r/>
    </w:p>
    <w:p>
      <w:pPr>
        <w:pStyle w:val="99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ind w:firstLine="240"/>
        <w:jc w:val="center"/>
        <w:spacing w:line="560" w:lineRule="exact"/>
        <w:rPr>
          <w:rFonts w:hint="eastAsia" w:ascii="宋体" w:hAnsi="宋体"/>
          <w:bCs/>
          <w:sz w:val="24"/>
        </w:rPr>
      </w:pPr>
      <w:r>
        <w:rPr>
          <w:rFonts w:hint="eastAsia" w:ascii="宋体" w:hAnsi="宋体"/>
          <w:bCs/>
          <w:sz w:val="24"/>
        </w:rPr>
      </w:r>
      <w:r/>
    </w:p>
    <w:p>
      <w:pPr>
        <w:pStyle w:val="907"/>
        <w:jc w:val="center"/>
        <w:spacing w:line="460" w:lineRule="exact"/>
        <w:rPr>
          <w:rFonts w:ascii="黑体" w:hAnsi="黑体" w:eastAsia="黑体"/>
          <w:b/>
          <w:sz w:val="32"/>
          <w:szCs w:val="32"/>
        </w:rPr>
      </w:pPr>
      <w:r>
        <w:rPr>
          <w:rFonts w:ascii="黑体" w:hAnsi="黑体" w:eastAsia="黑体"/>
          <w:b/>
          <w:sz w:val="32"/>
          <w:szCs w:val="32"/>
        </w:rPr>
      </w:r>
      <w:r/>
    </w:p>
    <w:p>
      <w:pPr>
        <w:pStyle w:val="907"/>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pStyle w:val="907"/>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7"/>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07"/>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07"/>
        <w:jc w:val="left"/>
        <w:spacing w:line="460" w:lineRule="exact"/>
        <w:rPr>
          <w:rFonts w:hint="eastAsia" w:ascii="宋体" w:hAnsi="宋体"/>
          <w:sz w:val="24"/>
          <w:szCs w:val="24"/>
        </w:rPr>
      </w:pPr>
      <w:r>
        <w:rPr>
          <w:rFonts w:hint="eastAsia" w:ascii="宋体" w:hAnsi="宋体"/>
          <w:sz w:val="24"/>
          <w:szCs w:val="24"/>
        </w:rPr>
        <w:t xml:space="preserve">……</w:t>
      </w:r>
      <w:r/>
    </w:p>
    <w:p>
      <w:pPr>
        <w:pStyle w:val="90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7"/>
        <w:ind w:right="720"/>
        <w:spacing w:line="560" w:lineRule="exact"/>
        <w:rPr>
          <w:rFonts w:hint="eastAsia" w:ascii="宋体" w:hAnsi="宋体"/>
          <w:sz w:val="24"/>
          <w:szCs w:val="24"/>
        </w:rPr>
      </w:pPr>
      <w:r>
        <w:rPr>
          <w:rFonts w:hint="eastAsia" w:ascii="宋体" w:hAnsi="宋体"/>
          <w:sz w:val="24"/>
          <w:szCs w:val="24"/>
        </w:rPr>
      </w:r>
      <w:r/>
    </w:p>
    <w:p>
      <w:pPr>
        <w:pStyle w:val="90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7"/>
        <w:ind w:firstLine="240"/>
        <w:spacing w:line="560" w:lineRule="exact"/>
        <w:rPr>
          <w:rFonts w:hint="eastAsia" w:ascii="宋体" w:hAnsi="宋体"/>
          <w:sz w:val="24"/>
          <w:szCs w:val="24"/>
        </w:rPr>
      </w:pPr>
      <w:r>
        <w:rPr>
          <w:rFonts w:hint="eastAsia" w:ascii="宋体" w:hAnsi="宋体"/>
          <w:sz w:val="24"/>
          <w:szCs w:val="24"/>
        </w:rPr>
      </w:r>
      <w:r/>
    </w:p>
    <w:p>
      <w:pPr>
        <w:pStyle w:val="90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7"/>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pStyle w:val="907"/>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07"/>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07"/>
        <w:ind w:firstLine="480"/>
        <w:spacing w:line="588" w:lineRule="exact"/>
        <w:rPr>
          <w:rFonts w:hint="eastAsia" w:ascii="宋体" w:hAnsi="宋体"/>
          <w:sz w:val="24"/>
        </w:rPr>
      </w:pPr>
      <w:r>
        <w:rPr>
          <w:rFonts w:hint="eastAsia" w:ascii="宋体" w:hAnsi="宋体"/>
          <w:sz w:val="24"/>
        </w:rPr>
      </w:r>
      <w:r/>
    </w:p>
    <w:p>
      <w:pPr>
        <w:pStyle w:val="907"/>
        <w:ind w:firstLine="480"/>
        <w:spacing w:line="588" w:lineRule="exact"/>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7"/>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07"/>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07"/>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07"/>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07"/>
        <w:ind w:firstLine="645"/>
        <w:spacing w:line="560" w:lineRule="exact"/>
        <w:rPr>
          <w:rFonts w:hint="eastAsia" w:ascii="宋体" w:hAnsi="宋体"/>
          <w:sz w:val="24"/>
        </w:rPr>
      </w:pPr>
      <w:r>
        <w:rPr>
          <w:rFonts w:hint="eastAsia" w:ascii="宋体" w:hAnsi="宋体"/>
          <w:sz w:val="24"/>
        </w:rPr>
      </w:r>
      <w:r/>
    </w:p>
    <w:p>
      <w:pPr>
        <w:pStyle w:val="90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7"/>
        <w:ind w:firstLine="645"/>
        <w:spacing w:line="560" w:lineRule="exact"/>
        <w:rPr>
          <w:rFonts w:hint="eastAsia" w:ascii="宋体" w:hAnsi="宋体"/>
          <w:sz w:val="24"/>
        </w:rPr>
      </w:pPr>
      <w:r>
        <w:rPr>
          <w:rFonts w:hint="eastAsia" w:ascii="宋体" w:hAnsi="宋体"/>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spacing w:line="460" w:lineRule="exact"/>
        <w:rPr>
          <w:rFonts w:hint="eastAsia" w:ascii="宋体" w:hAnsi="宋体"/>
          <w:bCs/>
          <w:sz w:val="24"/>
        </w:rPr>
      </w:pPr>
      <w:r>
        <w:rPr>
          <w:rFonts w:hint="eastAsia" w:ascii="宋体" w:hAnsi="宋体"/>
          <w:bCs/>
          <w:sz w:val="24"/>
        </w:rPr>
      </w:r>
      <w:r/>
    </w:p>
    <w:p>
      <w:pPr>
        <w:pStyle w:val="907"/>
        <w:rPr>
          <w:rFonts w:hint="eastAsia"/>
        </w:rPr>
      </w:pPr>
      <w:r>
        <w:rPr>
          <w:rFonts w:hint="eastAsia"/>
        </w:rPr>
      </w:r>
      <w:r/>
    </w:p>
    <w:p>
      <w:pPr>
        <w:pStyle w:val="907"/>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07"/>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07"/>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07"/>
              <w:jc w:val="center"/>
              <w:rPr>
                <w:rFonts w:ascii="宋体" w:hAnsi="宋体"/>
                <w:color w:val="000000"/>
                <w:sz w:val="24"/>
                <w:szCs w:val="24"/>
              </w:rPr>
            </w:pPr>
            <w:r>
              <w:rPr>
                <w:rFonts w:ascii="宋体" w:hAnsi="宋体"/>
                <w:color w:val="000000"/>
                <w:sz w:val="24"/>
                <w:szCs w:val="24"/>
              </w:rPr>
            </w:r>
            <w:r/>
          </w:p>
        </w:tc>
      </w:tr>
    </w:tbl>
    <w:p>
      <w:pPr>
        <w:pStyle w:val="907"/>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07"/>
        <w:rPr>
          <w:rFonts w:hint="eastAsia" w:ascii="宋体" w:hAnsi="宋体"/>
          <w:color w:val="000000"/>
          <w:sz w:val="24"/>
          <w:szCs w:val="24"/>
        </w:rPr>
      </w:pPr>
      <w:r>
        <w:rPr>
          <w:rFonts w:hint="eastAsia" w:ascii="宋体" w:hAnsi="宋体"/>
          <w:color w:val="000000"/>
          <w:sz w:val="24"/>
          <w:szCs w:val="24"/>
        </w:rPr>
      </w:r>
      <w:r/>
    </w:p>
    <w:p>
      <w:pPr>
        <w:pStyle w:val="907"/>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jc w:val="center"/>
        <w:rPr>
          <w:rFonts w:hint="eastAsia" w:ascii="黑体" w:hAnsi="Arial" w:eastAsia="黑体"/>
          <w:b/>
          <w:sz w:val="36"/>
        </w:rPr>
      </w:pPr>
      <w:r>
        <w:rPr>
          <w:rFonts w:hint="eastAsia" w:ascii="黑体" w:hAnsi="Arial" w:eastAsia="黑体"/>
          <w:b/>
          <w:sz w:val="36"/>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rPr>
          <w:rFonts w:hint="eastAsia" w:ascii="黑体" w:hAnsi="Arial" w:eastAsia="黑体"/>
          <w:sz w:val="32"/>
        </w:rPr>
      </w:pPr>
      <w:r>
        <w:rPr>
          <w:rFonts w:hint="eastAsia" w:ascii="黑体" w:hAnsi="Arial" w:eastAsia="黑体"/>
          <w:sz w:val="32"/>
        </w:rPr>
      </w:r>
      <w:r/>
    </w:p>
    <w:p>
      <w:pPr>
        <w:pStyle w:val="907"/>
        <w:jc w:val="center"/>
        <w:rPr>
          <w:rFonts w:hint="eastAsia" w:ascii="黑体" w:hAnsi="黑体" w:eastAsia="黑体"/>
          <w:b/>
          <w:sz w:val="32"/>
          <w:szCs w:val="32"/>
        </w:rPr>
      </w:pPr>
      <w:r/>
      <w:bookmarkEnd w:id="206"/>
      <w:r/>
      <w:bookmarkStart w:id="210" w:name="_Hlt26955054"/>
      <w:r/>
      <w:bookmarkEnd w:id="210"/>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7"/>
              <w:jc w:val="left"/>
              <w:rPr>
                <w:b/>
                <w:color w:val="000000"/>
                <w:sz w:val="24"/>
              </w:rPr>
            </w:pPr>
            <w:r/>
            <w:bookmarkStart w:id="211" w:name="_Hlt24879081"/>
            <w:r/>
            <w:bookmarkEnd w:id="211"/>
            <w:r/>
            <w:bookmarkStart w:id="212" w:name="_Hlt26782999"/>
            <w:r/>
            <w:bookmarkEnd w:id="212"/>
            <w:r/>
            <w:bookmarkStart w:id="213" w:name="_Hlt26580838"/>
            <w:r/>
            <w:bookmarkEnd w:id="213"/>
            <w:r/>
            <w:bookmarkStart w:id="214" w:name="_Hlt26671343"/>
            <w:r/>
            <w:bookmarkEnd w:id="214"/>
            <w:r/>
            <w:bookmarkStart w:id="215" w:name="_Hlt26609391"/>
            <w:r/>
            <w:bookmarkEnd w:id="215"/>
            <w:r/>
            <w:bookmarkStart w:id="216" w:name="_Hlt26955064"/>
            <w:r/>
            <w:bookmarkEnd w:id="216"/>
            <w:r/>
            <w:bookmarkStart w:id="217" w:name="_Hlt26955056"/>
            <w:r/>
            <w:bookmarkEnd w:id="217"/>
            <w:r/>
            <w:bookmarkStart w:id="218" w:name="_Hlt26671372"/>
            <w:r/>
            <w:bookmarkEnd w:id="218"/>
            <w:r>
              <w:rPr>
                <w:rFonts w:hint="eastAsia"/>
                <w:b/>
                <w:color w:val="000000"/>
                <w:sz w:val="24"/>
              </w:rPr>
              <w:t xml:space="preserve">对本项目商务要求条款的偏离情况（请进行勾选）：</w:t>
            </w:r>
            <w:r>
              <w:rPr>
                <w:b/>
                <w:color w:val="000000"/>
                <w:sz w:val="24"/>
              </w:rPr>
            </w:r>
            <w:r/>
          </w:p>
          <w:p>
            <w:pPr>
              <w:pStyle w:val="90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超出、</w:t>
            </w:r>
            <w:r/>
          </w:p>
          <w:p>
            <w:pPr>
              <w:pStyle w:val="90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7"/>
              <w:jc w:val="center"/>
              <w:rPr>
                <w:rFonts w:hint="eastAsia" w:ascii="宋体" w:hAnsi="宋体"/>
                <w:sz w:val="24"/>
                <w:szCs w:val="24"/>
              </w:rPr>
            </w:pPr>
            <w:r>
              <w:rPr>
                <w:rFonts w:hint="eastAsia" w:ascii="宋体" w:hAnsi="宋体"/>
                <w:sz w:val="24"/>
                <w:szCs w:val="24"/>
              </w:rPr>
              <w:t xml:space="preserve">证明</w:t>
            </w:r>
            <w:r/>
          </w:p>
          <w:p>
            <w:pPr>
              <w:pStyle w:val="90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r>
    </w:tbl>
    <w:p>
      <w:pPr>
        <w:pStyle w:val="907"/>
        <w:rPr>
          <w:rFonts w:hint="eastAsia" w:ascii="宋体" w:hAnsi="宋体"/>
          <w:sz w:val="24"/>
          <w:szCs w:val="24"/>
        </w:rPr>
      </w:pPr>
      <w:r>
        <w:rPr>
          <w:rFonts w:hint="eastAsia" w:ascii="宋体" w:hAnsi="宋体"/>
          <w:sz w:val="24"/>
          <w:szCs w:val="24"/>
        </w:rPr>
        <w:t xml:space="preserve">注： 行数不够，可自行添加。</w:t>
      </w:r>
      <w:r/>
    </w:p>
    <w:p>
      <w:pPr>
        <w:pStyle w:val="907"/>
        <w:spacing w:line="480" w:lineRule="auto"/>
        <w:rPr>
          <w:rFonts w:hint="eastAsia" w:ascii="宋体" w:hAnsi="宋体"/>
          <w:sz w:val="24"/>
        </w:rPr>
      </w:pPr>
      <w:r>
        <w:rPr>
          <w:rFonts w:hint="eastAsia" w:ascii="宋体" w:hAnsi="宋体"/>
          <w:sz w:val="24"/>
        </w:rPr>
      </w:r>
      <w:r/>
    </w:p>
    <w:p>
      <w:pPr>
        <w:pStyle w:val="907"/>
        <w:spacing w:line="480" w:lineRule="auto"/>
        <w:rPr>
          <w:rFonts w:hint="eastAsia" w:ascii="仿宋_GB2312" w:hAnsi="Arial"/>
          <w:sz w:val="30"/>
        </w:rPr>
      </w:pPr>
      <w:r>
        <w:rPr>
          <w:rFonts w:hint="eastAsia" w:ascii="仿宋_GB2312" w:hAnsi="Arial"/>
          <w:sz w:val="30"/>
        </w:rPr>
      </w:r>
      <w:r/>
    </w:p>
    <w:p>
      <w:pPr>
        <w:pStyle w:val="922"/>
        <w:ind w:firstLine="0"/>
        <w:rPr>
          <w:rFonts w:hint="eastAsia" w:ascii="宋体" w:hAnsi="宋体"/>
          <w:sz w:val="24"/>
        </w:rPr>
      </w:pPr>
      <w:r/>
      <w:bookmarkStart w:id="219" w:name="_Hlt26671374"/>
      <w:r/>
      <w:bookmarkEnd w:id="219"/>
      <w:r/>
      <w:bookmarkStart w:id="220" w:name="_Hlt26609389"/>
      <w:r/>
      <w:bookmarkEnd w:id="220"/>
      <w:r/>
      <w:bookmarkStart w:id="221" w:name="_Hlt26955066"/>
      <w:r/>
      <w:bookmarkEnd w:id="221"/>
      <w:r/>
      <w:bookmarkStart w:id="222" w:name="_Toc462564146"/>
      <w:r>
        <w:rPr>
          <w:rFonts w:hint="eastAsia" w:ascii="宋体" w:hAnsi="宋体"/>
          <w:sz w:val="24"/>
        </w:rPr>
      </w:r>
      <w:r/>
    </w:p>
    <w:p>
      <w:pPr>
        <w:pStyle w:val="907"/>
        <w:jc w:val="center"/>
        <w:rPr>
          <w:rFonts w:hint="eastAsia" w:ascii="黑体" w:hAnsi="黑体" w:eastAsia="黑体"/>
          <w:b/>
          <w:sz w:val="32"/>
          <w:szCs w:val="32"/>
        </w:rPr>
      </w:pPr>
      <w:r/>
      <w:bookmarkEnd w:id="189"/>
      <w:r/>
      <w:bookmarkEnd w:id="190"/>
      <w:r/>
      <w:bookmarkEnd w:id="222"/>
      <w:r/>
      <w:bookmarkStart w:id="223" w:name="_格式2__法定代表人授权书"/>
      <w:r/>
      <w:bookmarkEnd w:id="223"/>
      <w:r>
        <w:rPr>
          <w:rFonts w:hint="eastAsia" w:ascii="黑体" w:hAnsi="黑体" w:eastAsia="黑体"/>
          <w:b/>
          <w:sz w:val="32"/>
          <w:szCs w:val="32"/>
        </w:rPr>
      </w:r>
      <w:r/>
    </w:p>
    <w:p>
      <w:pPr>
        <w:pStyle w:val="907"/>
        <w:jc w:val="center"/>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rPr>
          <w:rFonts w:hint="eastAsia" w:ascii="黑体" w:hAnsi="黑体" w:eastAsia="黑体"/>
          <w:b/>
          <w:sz w:val="32"/>
          <w:szCs w:val="32"/>
        </w:rPr>
      </w:pPr>
      <w:r>
        <w:rPr>
          <w:rFonts w:hint="eastAsia" w:ascii="黑体" w:hAnsi="黑体" w:eastAsia="黑体"/>
          <w:b/>
          <w:sz w:val="32"/>
          <w:szCs w:val="32"/>
        </w:rPr>
      </w:r>
      <w:r/>
    </w:p>
    <w:p>
      <w:pPr>
        <w:pStyle w:val="907"/>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07"/>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907"/>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07"/>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907"/>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07"/>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907"/>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07"/>
        <w:rPr>
          <w:rFonts w:ascii="宋体" w:hAnsi="宋体"/>
          <w:color w:val="000000"/>
          <w:sz w:val="24"/>
          <w:szCs w:val="24"/>
        </w:rPr>
      </w:pPr>
      <w:r>
        <w:rPr>
          <w:rFonts w:ascii="宋体" w:hAnsi="宋体"/>
          <w:color w:val="000000"/>
          <w:sz w:val="24"/>
          <w:szCs w:val="24"/>
        </w:rPr>
      </w:r>
      <w:r/>
    </w:p>
    <w:p>
      <w:pPr>
        <w:pStyle w:val="907"/>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07"/>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spacing w:line="460" w:lineRule="exact"/>
        <w:rPr>
          <w:rFonts w:hint="eastAsia" w:ascii="宋体" w:hAnsi="宋体"/>
          <w:bCs/>
          <w:color w:val="000000"/>
          <w:sz w:val="24"/>
        </w:rPr>
      </w:pPr>
      <w:r>
        <w:rPr>
          <w:rFonts w:hint="eastAsia" w:ascii="宋体" w:hAnsi="宋体"/>
          <w:bCs/>
          <w:color w:val="000000"/>
          <w:sz w:val="24"/>
        </w:rPr>
      </w:r>
      <w:r/>
    </w:p>
    <w:p>
      <w:pPr>
        <w:pStyle w:val="907"/>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7"/>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7"/>
              <w:jc w:val="left"/>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7"/>
        <w:spacing w:line="460" w:lineRule="exact"/>
        <w:rPr>
          <w:rFonts w:hint="eastAsia" w:ascii="宋体" w:hAnsi="宋体"/>
          <w:bCs/>
          <w:color w:val="000000"/>
          <w:sz w:val="24"/>
        </w:rPr>
      </w:pPr>
      <w:r>
        <w:rPr>
          <w:rFonts w:hint="eastAsia" w:ascii="宋体" w:hAnsi="宋体"/>
          <w:bCs/>
          <w:color w:val="000000"/>
          <w:sz w:val="24"/>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hint="eastAsia" w:ascii="宋体" w:hAnsi="宋体" w:cs="仿宋"/>
          <w:b/>
          <w:bCs/>
          <w:sz w:val="32"/>
          <w:szCs w:val="32"/>
        </w:rPr>
      </w:pPr>
      <w:r>
        <w:rPr>
          <w:rFonts w:hint="eastAsia" w:ascii="宋体" w:hAnsi="宋体" w:cs="仿宋"/>
          <w:b/>
          <w:bCs/>
          <w:sz w:val="32"/>
          <w:szCs w:val="32"/>
        </w:rPr>
      </w:r>
      <w:r/>
    </w:p>
    <w:p>
      <w:pPr>
        <w:pStyle w:val="90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hint="eastAsia" w:ascii="宋体" w:hAnsi="宋体"/>
          <w:b/>
          <w:sz w:val="24"/>
          <w:szCs w:val="24"/>
        </w:rPr>
      </w:pPr>
      <w:r>
        <w:rPr>
          <w:rFonts w:hint="eastAsia" w:ascii="宋体" w:hAnsi="宋体"/>
          <w:b/>
          <w:sz w:val="24"/>
          <w:szCs w:val="24"/>
        </w:rPr>
      </w:r>
      <w:r/>
    </w:p>
    <w:p>
      <w:pPr>
        <w:pStyle w:val="90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2"/>
        <w:rPr>
          <w:rFonts w:hint="eastAsia"/>
          <w:sz w:val="24"/>
          <w:szCs w:val="24"/>
        </w:rPr>
      </w:pPr>
      <w:r>
        <w:rPr>
          <w:rFonts w:hint="eastAsia"/>
          <w:sz w:val="24"/>
          <w:szCs w:val="24"/>
        </w:rPr>
      </w:r>
      <w:r/>
    </w:p>
    <w:p>
      <w:pPr>
        <w:pStyle w:val="922"/>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59 -</w:t>
    </w:r>
    <w:r>
      <w:fldChar w:fldCharType="end"/>
    </w:r>
    <w:r/>
  </w:p>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fldChar w:fldCharType="begin"/>
    </w:r>
    <w:r>
      <w:instrText xml:space="preserve">PAGE   \* MERGEFORMAT</w:instrText>
    </w:r>
    <w:r>
      <w:fldChar w:fldCharType="separate"/>
    </w:r>
    <w:r>
      <w:rPr>
        <w:lang w:val="zh-CN"/>
      </w:rPr>
      <w:t xml:space="preserve">-</w:t>
    </w:r>
    <w:r>
      <w:t xml:space="preserve"> 63 -</w:t>
    </w:r>
    <w:r>
      <w:fldChar w:fldCharType="end"/>
    </w:r>
    <w:r/>
  </w:p>
  <w:p>
    <w:pPr>
      <w:pStyle w:val="955"/>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7"/>
        <w:ind w:left="900" w:hanging="900"/>
        <w:tabs>
          <w:tab w:val="num" w:pos="900" w:leader="none"/>
        </w:tabs>
      </w:pPr>
      <w:rPr>
        <w:rFonts w:hint="eastAsia"/>
      </w:rPr>
    </w:lvl>
    <w:lvl w:ilvl="1">
      <w:start w:val="1"/>
      <w:numFmt w:val="decimal"/>
      <w:isLgl w:val="false"/>
      <w:suff w:val="tab"/>
      <w:lvlText w:val="%1.%2"/>
      <w:lvlJc w:val="left"/>
      <w:pPr>
        <w:pStyle w:val="90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7"/>
        <w:ind w:left="1980" w:hanging="900"/>
        <w:tabs>
          <w:tab w:val="num" w:pos="1980" w:leader="none"/>
        </w:tabs>
      </w:pPr>
      <w:rPr>
        <w:rFonts w:hint="eastAsia"/>
      </w:rPr>
    </w:lvl>
    <w:lvl w:ilvl="3">
      <w:start w:val="1"/>
      <w:numFmt w:val="decimal"/>
      <w:isLgl w:val="false"/>
      <w:suff w:val="tab"/>
      <w:lvlText w:val="%1.%2.%3.%4"/>
      <w:lvlJc w:val="left"/>
      <w:pPr>
        <w:pStyle w:val="907"/>
        <w:ind w:left="900" w:hanging="900"/>
        <w:tabs>
          <w:tab w:val="num" w:pos="900" w:leader="none"/>
        </w:tabs>
      </w:pPr>
      <w:rPr>
        <w:rFonts w:hint="eastAsia"/>
      </w:rPr>
    </w:lvl>
    <w:lvl w:ilvl="4">
      <w:start w:val="1"/>
      <w:numFmt w:val="decimal"/>
      <w:isLgl w:val="false"/>
      <w:suff w:val="tab"/>
      <w:lvlText w:val="%1.%2.%3.%4.%5"/>
      <w:lvlJc w:val="left"/>
      <w:pPr>
        <w:pStyle w:val="907"/>
        <w:ind w:left="900" w:hanging="900"/>
        <w:tabs>
          <w:tab w:val="num" w:pos="900" w:leader="none"/>
        </w:tabs>
      </w:pPr>
      <w:rPr>
        <w:rFonts w:hint="eastAsia"/>
      </w:rPr>
    </w:lvl>
    <w:lvl w:ilvl="5">
      <w:start w:val="1"/>
      <w:numFmt w:val="decimal"/>
      <w:isLgl w:val="false"/>
      <w:suff w:val="tab"/>
      <w:lvlText w:val="%1.%2.%3.%4.%5.%6"/>
      <w:lvlJc w:val="left"/>
      <w:pPr>
        <w:pStyle w:val="907"/>
        <w:ind w:left="900" w:hanging="900"/>
        <w:tabs>
          <w:tab w:val="num" w:pos="900" w:leader="none"/>
        </w:tabs>
      </w:pPr>
      <w:rPr>
        <w:rFonts w:hint="eastAsia"/>
      </w:rPr>
    </w:lvl>
    <w:lvl w:ilvl="6">
      <w:start w:val="1"/>
      <w:numFmt w:val="decimal"/>
      <w:isLgl w:val="false"/>
      <w:suff w:val="tab"/>
      <w:lvlText w:val="%1.%2.%3.%4.%5.%6.%7"/>
      <w:lvlJc w:val="left"/>
      <w:pPr>
        <w:pStyle w:val="907"/>
        <w:ind w:left="900" w:hanging="900"/>
        <w:tabs>
          <w:tab w:val="num" w:pos="900" w:leader="none"/>
        </w:tabs>
      </w:pPr>
      <w:rPr>
        <w:rFonts w:hint="eastAsia"/>
      </w:rPr>
    </w:lvl>
    <w:lvl w:ilvl="7">
      <w:start w:val="1"/>
      <w:numFmt w:val="decimal"/>
      <w:isLgl w:val="false"/>
      <w:suff w:val="tab"/>
      <w:lvlText w:val="%1.%2.%3.%4.%5.%6.%7.%8"/>
      <w:lvlJc w:val="left"/>
      <w:pPr>
        <w:pStyle w:val="907"/>
        <w:ind w:left="900" w:hanging="900"/>
        <w:tabs>
          <w:tab w:val="num" w:pos="900" w:leader="none"/>
        </w:tabs>
      </w:pPr>
      <w:rPr>
        <w:rFonts w:hint="eastAsia"/>
      </w:rPr>
    </w:lvl>
    <w:lvl w:ilvl="8">
      <w:start w:val="1"/>
      <w:numFmt w:val="decimal"/>
      <w:isLgl w:val="false"/>
      <w:suff w:val="tab"/>
      <w:lvlText w:val="%1.%2.%3.%4.%5.%6.%7.%8.%9"/>
      <w:lvlJc w:val="left"/>
      <w:pPr>
        <w:pStyle w:val="907"/>
        <w:ind w:left="900" w:hanging="900"/>
        <w:tabs>
          <w:tab w:val="num" w:pos="900" w:leader="none"/>
        </w:tabs>
      </w:pPr>
      <w:rPr>
        <w:rFonts w:hint="eastAsia"/>
      </w:rPr>
    </w:lvl>
  </w:abstractNum>
  <w:abstractNum w:abstractNumId="6">
    <w:multiLevelType w:val="hybridMultilevel"/>
    <w:lvl w:ilvl="0">
      <w:start w:val="1"/>
      <w:numFmt w:val="upperLetter"/>
      <w:pStyle w:val="986"/>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07"/>
        <w:ind w:left="500" w:hanging="500"/>
      </w:pPr>
    </w:lvl>
    <w:lvl w:ilvl="1">
      <w:start w:val="1"/>
      <w:numFmt w:val="lowerLetter"/>
      <w:isLgl w:val="false"/>
      <w:suff w:val="tab"/>
      <w:lvlText w:val="%2)"/>
      <w:lvlJc w:val="left"/>
      <w:pPr>
        <w:pStyle w:val="907"/>
        <w:ind w:left="840" w:hanging="420"/>
      </w:pPr>
    </w:lvl>
    <w:lvl w:ilvl="2">
      <w:start w:val="1"/>
      <w:numFmt w:val="lowerRoman"/>
      <w:isLgl w:val="false"/>
      <w:suff w:val="tab"/>
      <w:lvlText w:val="%3."/>
      <w:lvlJc w:val="right"/>
      <w:pPr>
        <w:pStyle w:val="907"/>
        <w:ind w:left="1260" w:hanging="420"/>
      </w:pPr>
    </w:lvl>
    <w:lvl w:ilvl="3">
      <w:start w:val="1"/>
      <w:numFmt w:val="decimal"/>
      <w:isLgl w:val="false"/>
      <w:suff w:val="tab"/>
      <w:lvlText w:val="%4."/>
      <w:lvlJc w:val="left"/>
      <w:pPr>
        <w:pStyle w:val="907"/>
        <w:ind w:left="1680" w:hanging="420"/>
      </w:pPr>
    </w:lvl>
    <w:lvl w:ilvl="4">
      <w:start w:val="1"/>
      <w:numFmt w:val="lowerLetter"/>
      <w:isLgl w:val="false"/>
      <w:suff w:val="tab"/>
      <w:lvlText w:val="%5)"/>
      <w:lvlJc w:val="left"/>
      <w:pPr>
        <w:pStyle w:val="907"/>
        <w:ind w:left="2100" w:hanging="420"/>
      </w:pPr>
    </w:lvl>
    <w:lvl w:ilvl="5">
      <w:start w:val="1"/>
      <w:numFmt w:val="lowerRoman"/>
      <w:isLgl w:val="false"/>
      <w:suff w:val="tab"/>
      <w:lvlText w:val="%6."/>
      <w:lvlJc w:val="right"/>
      <w:pPr>
        <w:pStyle w:val="907"/>
        <w:ind w:left="2520" w:hanging="420"/>
      </w:pPr>
    </w:lvl>
    <w:lvl w:ilvl="6">
      <w:start w:val="1"/>
      <w:numFmt w:val="decimal"/>
      <w:isLgl w:val="false"/>
      <w:suff w:val="tab"/>
      <w:lvlText w:val="%7."/>
      <w:lvlJc w:val="left"/>
      <w:pPr>
        <w:pStyle w:val="907"/>
        <w:ind w:left="2940" w:hanging="420"/>
      </w:pPr>
    </w:lvl>
    <w:lvl w:ilvl="7">
      <w:start w:val="1"/>
      <w:numFmt w:val="lowerLetter"/>
      <w:isLgl w:val="false"/>
      <w:suff w:val="tab"/>
      <w:lvlText w:val="%8)"/>
      <w:lvlJc w:val="left"/>
      <w:pPr>
        <w:pStyle w:val="907"/>
        <w:ind w:left="3360" w:hanging="420"/>
      </w:pPr>
    </w:lvl>
    <w:lvl w:ilvl="8">
      <w:start w:val="1"/>
      <w:numFmt w:val="lowerRoman"/>
      <w:isLgl w:val="false"/>
      <w:suff w:val="tab"/>
      <w:lvlText w:val="%9."/>
      <w:lvlJc w:val="right"/>
      <w:pPr>
        <w:pStyle w:val="907"/>
        <w:ind w:left="3780" w:hanging="420"/>
      </w:pPr>
    </w:lvl>
  </w:abstractNum>
  <w:abstractNum w:abstractNumId="8">
    <w:multiLevelType w:val="hybridMultilevel"/>
    <w:lvl w:ilvl="0">
      <w:start w:val="1"/>
      <w:numFmt w:val="decimal"/>
      <w:pStyle w:val="100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8"/>
  </w:num>
  <w:num w:numId="4">
    <w:abstractNumId w:val="11"/>
  </w:num>
  <w:num w:numId="5">
    <w:abstractNumId w:val="5"/>
  </w:num>
  <w:num w:numId="6">
    <w:abstractNumId w:val="12"/>
  </w:num>
  <w:num w:numId="7">
    <w:abstractNumId w:val="1"/>
  </w:num>
  <w:num w:numId="8">
    <w:abstractNumId w:val="4"/>
  </w:num>
  <w:num w:numId="9">
    <w:abstractNumId w:val="2"/>
  </w:num>
  <w:num w:numId="10">
    <w:abstractNumId w:val="0"/>
  </w:num>
  <w:num w:numId="11">
    <w:abstractNumId w:val="3"/>
  </w:num>
  <w:num w:numId="12">
    <w:abstractNumId w:val="7"/>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rFonts w:ascii="Times New Roman" w:hAnsi="Times New Roman"/>
      <w:sz w:val="21"/>
      <w:szCs w:val="21"/>
      <w:lang w:val="en-US" w:eastAsia="zh-CN" w:bidi="ar-SA"/>
    </w:rPr>
  </w:style>
  <w:style w:type="paragraph" w:styleId="908">
    <w:name w:val="标题 1"/>
    <w:basedOn w:val="907"/>
    <w:next w:val="907"/>
    <w:link w:val="920"/>
    <w:qFormat/>
    <w:pPr>
      <w:jc w:val="center"/>
      <w:keepNext/>
      <w:outlineLvl w:val="0"/>
    </w:pPr>
    <w:rPr>
      <w:rFonts w:ascii="楷体_GB2312" w:eastAsia="楷体_GB2312"/>
      <w:sz w:val="28"/>
      <w:szCs w:val="28"/>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2"/>
    <w:link w:val="924"/>
    <w:qFormat/>
    <w:pPr>
      <w:keepLines/>
      <w:keepNext/>
      <w:spacing w:before="260" w:after="260" w:line="416" w:lineRule="auto"/>
      <w:outlineLvl w:val="2"/>
    </w:pPr>
    <w:rPr>
      <w:b/>
      <w:bCs/>
      <w:sz w:val="32"/>
      <w:szCs w:val="32"/>
    </w:rPr>
  </w:style>
  <w:style w:type="paragraph" w:styleId="911">
    <w:name w:val="标题 4"/>
    <w:basedOn w:val="907"/>
    <w:next w:val="922"/>
    <w:link w:val="925"/>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2"/>
    <w:link w:val="926"/>
    <w:qFormat/>
    <w:pPr>
      <w:keepNext/>
      <w:outlineLvl w:val="4"/>
    </w:pPr>
    <w:rPr>
      <w:rFonts w:ascii="宋体"/>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标题 1 Char"/>
    <w:next w:val="920"/>
    <w:link w:val="908"/>
    <w:rPr>
      <w:rFonts w:ascii="楷体_GB2312" w:hAnsi="Times New Roman" w:eastAsia="楷体_GB2312" w:cs="Times New Roman"/>
      <w:sz w:val="28"/>
      <w:szCs w:val="28"/>
    </w:rPr>
  </w:style>
  <w:style w:type="character" w:styleId="921">
    <w:name w:val="标题 2 Char"/>
    <w:next w:val="921"/>
    <w:link w:val="909"/>
    <w:rPr>
      <w:rFonts w:ascii="Arial" w:hAnsi="Arial" w:eastAsia="幼圆" w:cs="Arial"/>
      <w:b/>
      <w:bCs/>
      <w:sz w:val="44"/>
      <w:szCs w:val="44"/>
    </w:rPr>
  </w:style>
  <w:style w:type="paragraph" w:styleId="922">
    <w:name w:val="正文缩进"/>
    <w:basedOn w:val="907"/>
    <w:next w:val="922"/>
    <w:link w:val="923"/>
    <w:uiPriority w:val="99"/>
    <w:pPr>
      <w:ind w:firstLine="420"/>
    </w:pPr>
  </w:style>
  <w:style w:type="character" w:styleId="923">
    <w:name w:val="正文缩进 Char"/>
    <w:next w:val="923"/>
    <w:link w:val="922"/>
    <w:qFormat/>
    <w:rPr>
      <w:rFonts w:ascii="Times New Roman" w:hAnsi="Times New Roman" w:eastAsia="宋体" w:cs="Times New Roman"/>
      <w:szCs w:val="21"/>
    </w:rPr>
  </w:style>
  <w:style w:type="character" w:styleId="924">
    <w:name w:val="标题 3 Char"/>
    <w:next w:val="924"/>
    <w:link w:val="910"/>
    <w:rPr>
      <w:rFonts w:ascii="Times New Roman" w:hAnsi="Times New Roman" w:eastAsia="宋体" w:cs="Times New Roman"/>
      <w:b/>
      <w:bCs/>
      <w:sz w:val="32"/>
      <w:szCs w:val="32"/>
    </w:rPr>
  </w:style>
  <w:style w:type="character" w:styleId="925">
    <w:name w:val="标题 4 Char"/>
    <w:next w:val="925"/>
    <w:link w:val="911"/>
    <w:rPr>
      <w:rFonts w:ascii="Arial" w:hAnsi="Arial" w:eastAsia="黑体" w:cs="Arial"/>
      <w:b/>
      <w:bCs/>
      <w:sz w:val="28"/>
      <w:szCs w:val="28"/>
    </w:rPr>
  </w:style>
  <w:style w:type="character" w:styleId="926">
    <w:name w:val="标题 5 Char"/>
    <w:next w:val="926"/>
    <w:link w:val="912"/>
    <w:rPr>
      <w:rFonts w:ascii="宋体" w:hAnsi="Times New Roman" w:eastAsia="宋体" w:cs="Times New Roman"/>
      <w:color w:val="000000"/>
      <w:sz w:val="28"/>
      <w:szCs w:val="28"/>
    </w:rPr>
  </w:style>
  <w:style w:type="character" w:styleId="927">
    <w:name w:val="标题 6 Char"/>
    <w:next w:val="927"/>
    <w:link w:val="913"/>
    <w:rPr>
      <w:rFonts w:ascii="Arial" w:hAnsi="Arial" w:eastAsia="黑体" w:cs="Times New Roman"/>
      <w:b/>
      <w:bCs/>
      <w:sz w:val="24"/>
      <w:szCs w:val="24"/>
    </w:rPr>
  </w:style>
  <w:style w:type="character" w:styleId="928">
    <w:name w:val="标题 7 Char"/>
    <w:next w:val="928"/>
    <w:link w:val="914"/>
    <w:rPr>
      <w:rFonts w:ascii="Times New Roman" w:hAnsi="Times New Roman" w:eastAsia="宋体" w:cs="Times New Roman"/>
      <w:b/>
      <w:bCs/>
      <w:sz w:val="24"/>
      <w:szCs w:val="24"/>
    </w:rPr>
  </w:style>
  <w:style w:type="character" w:styleId="929">
    <w:name w:val="标题 8 Char"/>
    <w:next w:val="929"/>
    <w:link w:val="915"/>
    <w:rPr>
      <w:rFonts w:ascii="Arial" w:hAnsi="Arial" w:eastAsia="黑体" w:cs="Times New Roman"/>
      <w:sz w:val="24"/>
      <w:szCs w:val="24"/>
    </w:rPr>
  </w:style>
  <w:style w:type="character" w:styleId="930">
    <w:name w:val="标题 9 Char"/>
    <w:next w:val="930"/>
    <w:link w:val="916"/>
    <w:rPr>
      <w:rFonts w:ascii="Arial" w:hAnsi="Arial" w:eastAsia="黑体" w:cs="Times New Roman"/>
      <w:szCs w:val="21"/>
    </w:rPr>
  </w:style>
  <w:style w:type="paragraph" w:styleId="931">
    <w:name w:val="列表 3"/>
    <w:basedOn w:val="907"/>
    <w:next w:val="931"/>
    <w:link w:val="907"/>
    <w:pPr>
      <w:ind w:left="100" w:hanging="200"/>
    </w:pPr>
  </w:style>
  <w:style w:type="paragraph" w:styleId="932">
    <w:name w:val="目录 7"/>
    <w:basedOn w:val="907"/>
    <w:next w:val="907"/>
    <w:link w:val="907"/>
    <w:semiHidden/>
    <w:pPr>
      <w:ind w:left="1260"/>
      <w:jc w:val="left"/>
    </w:pPr>
  </w:style>
  <w:style w:type="paragraph" w:styleId="933">
    <w:name w:val="文档结构图"/>
    <w:basedOn w:val="907"/>
    <w:next w:val="933"/>
    <w:link w:val="934"/>
    <w:semiHidden/>
    <w:pPr>
      <w:shd w:val="clear" w:color="auto" w:fill="000080"/>
    </w:pPr>
  </w:style>
  <w:style w:type="character" w:styleId="934">
    <w:name w:val="文档结构图 Char"/>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pPr>
      <w:jc w:val="left"/>
    </w:pPr>
  </w:style>
  <w:style w:type="character" w:styleId="936">
    <w:name w:val="批注文字 Char"/>
    <w:next w:val="936"/>
    <w:link w:val="935"/>
    <w:rPr>
      <w:rFonts w:ascii="Times New Roman" w:hAnsi="Times New Roman" w:eastAsia="宋体" w:cs="Times New Roman"/>
      <w:szCs w:val="21"/>
    </w:rPr>
  </w:style>
  <w:style w:type="paragraph" w:styleId="937">
    <w:name w:val="正文文本 3"/>
    <w:basedOn w:val="907"/>
    <w:next w:val="937"/>
    <w:link w:val="938"/>
    <w:rPr>
      <w:rFonts w:ascii="仿宋_GB2312" w:hAnsi="Arial" w:eastAsia="仿宋_GB2312"/>
      <w:sz w:val="32"/>
      <w:szCs w:val="32"/>
    </w:rPr>
  </w:style>
  <w:style w:type="character" w:styleId="938">
    <w:name w:val="正文文本 3 Char"/>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sz w:val="28"/>
      <w:szCs w:val="28"/>
    </w:rPr>
  </w:style>
  <w:style w:type="character" w:styleId="940">
    <w:name w:val="正文文本 Char"/>
    <w:next w:val="940"/>
    <w:link w:val="939"/>
    <w:rPr>
      <w:rFonts w:ascii="楷体_GB2312" w:hAnsi="Arial" w:eastAsia="楷体_GB2312" w:cs="Times New Roman"/>
      <w:sz w:val="28"/>
      <w:szCs w:val="28"/>
    </w:rPr>
  </w:style>
  <w:style w:type="paragraph" w:styleId="941">
    <w:name w:val="正文文本缩进"/>
    <w:basedOn w:val="907"/>
    <w:next w:val="941"/>
    <w:link w:val="942"/>
    <w:pPr>
      <w:ind w:firstLine="645"/>
    </w:pPr>
    <w:rPr>
      <w:rFonts w:ascii="楷体_GB2312" w:eastAsia="楷体_GB2312"/>
      <w:sz w:val="32"/>
      <w:szCs w:val="32"/>
    </w:rPr>
  </w:style>
  <w:style w:type="character" w:styleId="942">
    <w:name w:val="正文文本缩进 Char"/>
    <w:next w:val="942"/>
    <w:link w:val="941"/>
    <w:rPr>
      <w:rFonts w:ascii="楷体_GB2312" w:hAnsi="Times New Roman" w:eastAsia="楷体_GB2312" w:cs="Times New Roman"/>
      <w:sz w:val="32"/>
      <w:szCs w:val="32"/>
    </w:rPr>
  </w:style>
  <w:style w:type="paragraph" w:styleId="943">
    <w:name w:val="列表 2"/>
    <w:basedOn w:val="907"/>
    <w:next w:val="943"/>
    <w:link w:val="907"/>
    <w:pPr>
      <w:ind w:left="100" w:hanging="200"/>
    </w:pPr>
  </w:style>
  <w:style w:type="paragraph" w:styleId="944">
    <w:name w:val="目录 5"/>
    <w:basedOn w:val="907"/>
    <w:next w:val="907"/>
    <w:link w:val="907"/>
    <w:semiHidden/>
    <w:pPr>
      <w:ind w:left="840"/>
      <w:jc w:val="left"/>
    </w:pPr>
  </w:style>
  <w:style w:type="paragraph" w:styleId="945">
    <w:name w:val="目录 3"/>
    <w:basedOn w:val="907"/>
    <w:next w:val="907"/>
    <w:link w:val="907"/>
    <w:semiHidden/>
    <w:pPr>
      <w:ind w:left="420"/>
      <w:jc w:val="left"/>
    </w:pPr>
    <w:rPr>
      <w:i/>
      <w:iCs/>
      <w:szCs w:val="24"/>
    </w:rPr>
  </w:style>
  <w:style w:type="paragraph" w:styleId="946">
    <w:name w:val="纯文本"/>
    <w:basedOn w:val="907"/>
    <w:next w:val="946"/>
    <w:link w:val="947"/>
    <w:qFormat/>
    <w:rPr>
      <w:rFonts w:ascii="宋体" w:hAnsi="Courier New" w:cs="Courier New"/>
    </w:rPr>
  </w:style>
  <w:style w:type="character" w:styleId="947">
    <w:name w:val="纯文本 Char"/>
    <w:next w:val="947"/>
    <w:link w:val="946"/>
    <w:rPr>
      <w:rFonts w:ascii="宋体" w:hAnsi="Courier New" w:eastAsia="宋体" w:cs="Courier New"/>
      <w:szCs w:val="21"/>
    </w:rPr>
  </w:style>
  <w:style w:type="paragraph" w:styleId="948">
    <w:name w:val="目录 8"/>
    <w:basedOn w:val="907"/>
    <w:next w:val="907"/>
    <w:link w:val="907"/>
    <w:semiHidden/>
    <w:pPr>
      <w:ind w:left="1470"/>
      <w:jc w:val="left"/>
    </w:pPr>
  </w:style>
  <w:style w:type="paragraph" w:styleId="949">
    <w:name w:val="日期"/>
    <w:basedOn w:val="907"/>
    <w:next w:val="907"/>
    <w:link w:val="950"/>
    <w:rPr>
      <w:sz w:val="24"/>
      <w:szCs w:val="24"/>
    </w:rPr>
  </w:style>
  <w:style w:type="character" w:styleId="950">
    <w:name w:val="日期 Char"/>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Char"/>
    <w:next w:val="952"/>
    <w:link w:val="951"/>
    <w:rPr>
      <w:rFonts w:ascii="Arial" w:hAnsi="Arial" w:eastAsia="仿宋_GB2312" w:cs="Arial"/>
      <w:sz w:val="32"/>
      <w:szCs w:val="32"/>
    </w:rPr>
  </w:style>
  <w:style w:type="paragraph" w:styleId="953">
    <w:name w:val="批注框文本"/>
    <w:basedOn w:val="907"/>
    <w:next w:val="953"/>
    <w:link w:val="954"/>
    <w:semiHidden/>
    <w:rPr>
      <w:sz w:val="18"/>
      <w:szCs w:val="18"/>
    </w:rPr>
  </w:style>
  <w:style w:type="character" w:styleId="954">
    <w:name w:val="批注框文本 Char"/>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sz w:val="18"/>
      <w:szCs w:val="18"/>
    </w:rPr>
  </w:style>
  <w:style w:type="character" w:styleId="956">
    <w:name w:val="页脚 Char"/>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sz w:val="18"/>
      <w:szCs w:val="18"/>
    </w:rPr>
  </w:style>
  <w:style w:type="character" w:styleId="958">
    <w:name w:val="页眉 Char"/>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caps/>
      <w:sz w:val="24"/>
      <w:szCs w:val="24"/>
    </w:rPr>
  </w:style>
  <w:style w:type="paragraph" w:styleId="960">
    <w:name w:val="目录 4"/>
    <w:basedOn w:val="907"/>
    <w:next w:val="907"/>
    <w:link w:val="907"/>
    <w:semiHidden/>
    <w:pPr>
      <w:ind w:left="630"/>
      <w:jc w:val="left"/>
    </w:pPr>
  </w:style>
  <w:style w:type="paragraph" w:styleId="961">
    <w:name w:val="列表"/>
    <w:basedOn w:val="907"/>
    <w:next w:val="961"/>
    <w:link w:val="907"/>
    <w:pPr>
      <w:ind w:left="200" w:hanging="200"/>
    </w:pPr>
  </w:style>
  <w:style w:type="paragraph" w:styleId="962">
    <w:name w:val="目录 6"/>
    <w:basedOn w:val="907"/>
    <w:next w:val="907"/>
    <w:link w:val="907"/>
    <w:semiHidden/>
    <w:pPr>
      <w:ind w:left="1050"/>
      <w:jc w:val="left"/>
    </w:pPr>
  </w:style>
  <w:style w:type="paragraph" w:styleId="963">
    <w:name w:val="正文文本缩进 3"/>
    <w:basedOn w:val="907"/>
    <w:next w:val="963"/>
    <w:link w:val="964"/>
    <w:pPr>
      <w:ind w:left="645" w:firstLine="645"/>
    </w:pPr>
    <w:rPr>
      <w:rFonts w:ascii="Arial" w:hAnsi="Arial" w:eastAsia="仿宋_GB2312" w:cs="Arial"/>
      <w:color w:val="ffff00"/>
      <w:sz w:val="32"/>
      <w:szCs w:val="32"/>
    </w:rPr>
  </w:style>
  <w:style w:type="character" w:styleId="964">
    <w:name w:val="正文文本缩进 3 Char"/>
    <w:next w:val="964"/>
    <w:link w:val="963"/>
    <w:rPr>
      <w:rFonts w:ascii="Arial" w:hAnsi="Arial" w:eastAsia="仿宋_GB2312" w:cs="Arial"/>
      <w:color w:val="ffff00"/>
      <w:sz w:val="32"/>
      <w:szCs w:val="32"/>
    </w:rPr>
  </w:style>
  <w:style w:type="paragraph" w:styleId="965">
    <w:name w:val="图表目录"/>
    <w:basedOn w:val="907"/>
    <w:next w:val="907"/>
    <w:link w:val="907"/>
    <w:semiHidden/>
    <w:pPr>
      <w:ind w:left="840" w:hanging="420"/>
    </w:pPr>
  </w:style>
  <w:style w:type="paragraph" w:styleId="966">
    <w:name w:val="目录 2"/>
    <w:basedOn w:val="907"/>
    <w:next w:val="907"/>
    <w:link w:val="907"/>
    <w:semiHidden/>
    <w:pPr>
      <w:ind w:left="210"/>
      <w:jc w:val="left"/>
    </w:pPr>
    <w:rPr>
      <w:smallCaps/>
      <w:szCs w:val="24"/>
    </w:rPr>
  </w:style>
  <w:style w:type="paragraph" w:styleId="967">
    <w:name w:val="目录 9"/>
    <w:basedOn w:val="907"/>
    <w:next w:val="907"/>
    <w:link w:val="907"/>
    <w:semiHidden/>
    <w:pPr>
      <w:ind w:left="1680"/>
      <w:jc w:val="left"/>
    </w:pPr>
  </w:style>
  <w:style w:type="paragraph" w:styleId="968">
    <w:name w:val="正文文本 2"/>
    <w:basedOn w:val="907"/>
    <w:next w:val="968"/>
    <w:link w:val="969"/>
    <w:pPr>
      <w:jc w:val="center"/>
      <w:widowControl/>
    </w:pPr>
    <w:rPr>
      <w:rFonts w:ascii="楷体_GB2312" w:eastAsia="楷体_GB2312"/>
      <w:sz w:val="28"/>
      <w:szCs w:val="28"/>
    </w:rPr>
  </w:style>
  <w:style w:type="character" w:styleId="969">
    <w:name w:val="正文文本 2 Char"/>
    <w:next w:val="969"/>
    <w:link w:val="968"/>
    <w:rPr>
      <w:rFonts w:ascii="楷体_GB2312" w:hAnsi="Times New Roman" w:eastAsia="楷体_GB2312" w:cs="Times New Roman"/>
      <w:sz w:val="28"/>
      <w:szCs w:val="28"/>
    </w:rPr>
  </w:style>
  <w:style w:type="paragraph" w:styleId="970">
    <w:name w:val="普通(网站)"/>
    <w:basedOn w:val="907"/>
    <w:next w:val="970"/>
    <w:link w:val="907"/>
    <w:uiPriority w:val="99"/>
    <w:pPr>
      <w:jc w:val="left"/>
      <w:spacing w:before="100" w:beforeAutospacing="1" w:after="100" w:afterAutospacing="1"/>
      <w:widowControl/>
    </w:pPr>
    <w:rPr>
      <w:rFonts w:ascii="宋体" w:hAnsi="宋体" w:cs="宋体"/>
      <w:sz w:val="24"/>
      <w:szCs w:val="24"/>
    </w:rPr>
  </w:style>
  <w:style w:type="paragraph" w:styleId="971">
    <w:name w:val="索引 1"/>
    <w:basedOn w:val="907"/>
    <w:next w:val="907"/>
    <w:link w:val="907"/>
    <w:semiHidden/>
    <w:pPr>
      <w:spacing w:line="240" w:lineRule="atLeast"/>
    </w:pPr>
    <w:rPr>
      <w:b/>
      <w:bCs/>
    </w:rPr>
  </w:style>
  <w:style w:type="paragraph" w:styleId="972">
    <w:name w:val="批注主题"/>
    <w:basedOn w:val="935"/>
    <w:next w:val="935"/>
    <w:link w:val="973"/>
    <w:semiHidden/>
    <w:rPr>
      <w:b/>
      <w:bCs/>
    </w:rPr>
  </w:style>
  <w:style w:type="character" w:styleId="973">
    <w:name w:val="批注主题 Char"/>
    <w:next w:val="973"/>
    <w:link w:val="972"/>
    <w:semiHidden/>
    <w:rPr>
      <w:rFonts w:ascii="Times New Roman" w:hAnsi="Times New Roman" w:eastAsia="宋体" w:cs="Times New Roman"/>
      <w:b/>
      <w:bCs/>
      <w:szCs w:val="21"/>
    </w:rPr>
  </w:style>
  <w:style w:type="paragraph" w:styleId="974">
    <w:name w:val="正文首行缩进"/>
    <w:basedOn w:val="939"/>
    <w:next w:val="974"/>
    <w:link w:val="975"/>
    <w:pPr>
      <w:ind w:firstLine="200"/>
      <w:spacing w:line="360" w:lineRule="auto"/>
    </w:pPr>
    <w:rPr>
      <w:rFonts w:ascii="仿宋_GB2312" w:eastAsia="仿宋_GB2312"/>
      <w:sz w:val="30"/>
      <w:szCs w:val="30"/>
    </w:rPr>
  </w:style>
  <w:style w:type="character" w:styleId="975">
    <w:name w:val="正文首行缩进 Char"/>
    <w:next w:val="975"/>
    <w:link w:val="974"/>
    <w:rPr>
      <w:rFonts w:ascii="仿宋_GB2312" w:hAnsi="Times New Roman" w:eastAsia="仿宋_GB2312" w:cs="Times New Roman"/>
      <w:sz w:val="30"/>
      <w:szCs w:val="30"/>
    </w:rPr>
  </w:style>
  <w:style w:type="paragraph" w:styleId="976">
    <w:name w:val="正文首行缩进 2"/>
    <w:basedOn w:val="941"/>
    <w:next w:val="976"/>
    <w:link w:val="977"/>
    <w:pPr>
      <w:ind w:firstLine="420"/>
      <w:spacing w:line="360" w:lineRule="auto"/>
    </w:pPr>
    <w:rPr>
      <w:rFonts w:ascii="宋体" w:hAnsi="宋体" w:eastAsia="宋体"/>
      <w:sz w:val="21"/>
      <w:szCs w:val="20"/>
    </w:rPr>
  </w:style>
  <w:style w:type="character" w:styleId="977">
    <w:name w:val="正文首行缩进 2 Char"/>
    <w:next w:val="977"/>
    <w:link w:val="976"/>
    <w:rPr>
      <w:rFonts w:ascii="宋体" w:hAnsi="宋体" w:eastAsia="宋体" w:cs="Times New Roman"/>
      <w:sz w:val="32"/>
      <w:szCs w:val="20"/>
    </w:rPr>
  </w:style>
  <w:style w:type="table" w:styleId="978">
    <w:name w:val="网格型"/>
    <w:basedOn w:val="918"/>
    <w:next w:val="978"/>
    <w:link w:val="907"/>
    <w:pPr>
      <w:jc w:val="both"/>
      <w:widowControl w:val="off"/>
    </w:pPr>
    <w:rPr>
      <w:rFonts w:ascii="Times New Roman" w:hAnsi="Times New Roman" w:eastAsia="宋体" w:cs="Times New Roman"/>
      <w:sz w:val="20"/>
      <w:szCs w:val="20"/>
    </w:rPr>
    <w:tblPr/>
  </w:style>
  <w:style w:type="character" w:styleId="979">
    <w:name w:val="要点"/>
    <w:next w:val="979"/>
    <w:link w:val="907"/>
    <w:qFormat/>
    <w:rPr>
      <w:b/>
      <w:bCs/>
    </w:rPr>
  </w:style>
  <w:style w:type="character" w:styleId="980">
    <w:name w:val="页码"/>
    <w:next w:val="980"/>
    <w:link w:val="907"/>
  </w:style>
  <w:style w:type="character" w:styleId="981">
    <w:name w:val="访问过的超链接"/>
    <w:next w:val="981"/>
    <w:link w:val="907"/>
    <w:rPr>
      <w:color w:val="800080"/>
      <w:u w:val="single"/>
    </w:rPr>
  </w:style>
  <w:style w:type="character" w:styleId="982">
    <w:name w:val="超链接"/>
    <w:next w:val="982"/>
    <w:link w:val="907"/>
    <w:rPr>
      <w:color w:val="0000ff"/>
      <w:u w:val="single"/>
    </w:rPr>
  </w:style>
  <w:style w:type="character" w:styleId="983">
    <w:name w:val="批注引用"/>
    <w:next w:val="983"/>
    <w:link w:val="907"/>
    <w:rPr>
      <w:sz w:val="21"/>
      <w:szCs w:val="21"/>
    </w:rPr>
  </w:style>
  <w:style w:type="character" w:styleId="984">
    <w:name w:val="font5 Char"/>
    <w:next w:val="984"/>
    <w:link w:val="907"/>
    <w:rPr>
      <w:rFonts w:ascii="宋体" w:hAnsi="宋体" w:eastAsia="宋体"/>
      <w:sz w:val="28"/>
      <w:szCs w:val="28"/>
      <w:lang w:val="en-US" w:eastAsia="zh-CN" w:bidi="ar-SA"/>
    </w:rPr>
  </w:style>
  <w:style w:type="character" w:styleId="985">
    <w:name w:val="二级目录 Char"/>
    <w:next w:val="985"/>
    <w:link w:val="986"/>
    <w:rPr>
      <w:b/>
      <w:sz w:val="30"/>
      <w:szCs w:val="28"/>
    </w:rPr>
  </w:style>
  <w:style w:type="paragraph" w:styleId="986">
    <w:name w:val="二级目录"/>
    <w:next w:val="907"/>
    <w:link w:val="985"/>
    <w:pPr>
      <w:numPr>
        <w:ilvl w:val="0"/>
        <w:numId w:val="2"/>
      </w:numPr>
      <w:tabs>
        <w:tab w:val="left" w:pos="907" w:leader="none"/>
        <w:tab w:val="left" w:pos="1145" w:leader="none"/>
      </w:tabs>
      <w:outlineLvl w:val="1"/>
    </w:pPr>
    <w:rPr>
      <w:b/>
      <w:sz w:val="30"/>
      <w:szCs w:val="28"/>
      <w:lang w:val="en-US" w:eastAsia="zh-CN" w:bidi="ar-SA"/>
    </w:rPr>
  </w:style>
  <w:style w:type="character" w:styleId="987">
    <w:name w:val="列出段落 Char,Bullet List Char,numbered Char,FooterText Char,List Paragraph1 Char,Paragraphe de liste1 Char"/>
    <w:next w:val="987"/>
    <w:link w:val="988"/>
    <w:rPr>
      <w:rFonts w:ascii="Calibri" w:hAnsi="Calibri"/>
      <w:sz w:val="24"/>
      <w:szCs w:val="24"/>
      <w:lang w:eastAsia="en-US" w:bidi="en-US"/>
    </w:rPr>
  </w:style>
  <w:style w:type="paragraph" w:styleId="988">
    <w:name w:val="列出段落1"/>
    <w:basedOn w:val="907"/>
    <w:next w:val="988"/>
    <w:link w:val="987"/>
    <w:qFormat/>
    <w:pPr>
      <w:contextualSpacing/>
      <w:ind w:left="720"/>
      <w:jc w:val="left"/>
      <w:widowControl/>
    </w:pPr>
    <w:rPr>
      <w:rFonts w:ascii="Calibri" w:hAnsi="Calibri" w:eastAsia="宋体" w:cs="Times New Roman"/>
      <w:sz w:val="24"/>
      <w:szCs w:val="24"/>
      <w:lang w:eastAsia="en-US" w:bidi="en-US"/>
    </w:rPr>
  </w:style>
  <w:style w:type="paragraph" w:styleId="989">
    <w:name w:val="Body Text(ch)"/>
    <w:basedOn w:val="907"/>
    <w:next w:val="939"/>
    <w:link w:val="907"/>
    <w:pPr>
      <w:spacing w:after="120"/>
    </w:pPr>
    <w:rPr>
      <w:rFonts w:ascii="宋体" w:hAnsi="Arial"/>
      <w:bCs/>
      <w:iCs/>
      <w:szCs w:val="24"/>
    </w:rPr>
  </w:style>
  <w:style w:type="paragraph" w:styleId="990">
    <w:name w:val="xl27"/>
    <w:basedOn w:val="907"/>
    <w:next w:val="990"/>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6"/>
    <w:basedOn w:val="907"/>
    <w:next w:val="991"/>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name w:val="Char"/>
    <w:basedOn w:val="907"/>
    <w:next w:val="992"/>
    <w:link w:val="907"/>
    <w:pPr>
      <w:ind w:firstLine="200"/>
      <w:tabs>
        <w:tab w:val="left" w:pos="360" w:leader="none"/>
      </w:tabs>
    </w:pPr>
    <w:rPr>
      <w:sz w:val="28"/>
      <w:szCs w:val="30"/>
    </w:rPr>
  </w:style>
  <w:style w:type="paragraph" w:styleId="993">
    <w:name w:val=" Char"/>
    <w:basedOn w:val="933"/>
    <w:next w:val="993"/>
    <w:link w:val="907"/>
    <w:rPr>
      <w:rFonts w:ascii="Tahoma" w:hAnsi="Tahoma"/>
      <w:sz w:val="24"/>
      <w:szCs w:val="24"/>
    </w:rPr>
  </w:style>
  <w:style w:type="paragraph" w:styleId="994">
    <w:name w:val="普通正文"/>
    <w:basedOn w:val="907"/>
    <w:next w:val="994"/>
    <w:link w:val="907"/>
    <w:pPr>
      <w:ind w:firstLine="480"/>
      <w:jc w:val="left"/>
      <w:spacing w:before="120" w:after="120" w:line="360" w:lineRule="auto"/>
    </w:pPr>
    <w:rPr>
      <w:rFonts w:ascii="Arial" w:hAnsi="Arial"/>
      <w:sz w:val="24"/>
      <w:szCs w:val="24"/>
    </w:rPr>
  </w:style>
  <w:style w:type="paragraph" w:styleId="995">
    <w:name w:val="table_lines"/>
    <w:basedOn w:val="907"/>
    <w:next w:val="995"/>
    <w:link w:val="907"/>
    <w:pPr>
      <w:jc w:val="left"/>
      <w:widowControl/>
    </w:pPr>
    <w:rPr>
      <w:sz w:val="20"/>
      <w:szCs w:val="20"/>
      <w:lang w:val="de-DE" w:eastAsia="de-DE"/>
    </w:rPr>
  </w:style>
  <w:style w:type="paragraph" w:styleId="996">
    <w:name w:val="附录1"/>
    <w:next w:val="996"/>
    <w:link w:val="90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7">
    <w:name w:val="font7"/>
    <w:basedOn w:val="907"/>
    <w:next w:val="997"/>
    <w:link w:val="907"/>
    <w:pPr>
      <w:jc w:val="left"/>
      <w:spacing w:before="100" w:beforeAutospacing="1" w:after="100" w:afterAutospacing="1"/>
      <w:widowControl/>
    </w:pPr>
    <w:rPr>
      <w:rFonts w:hint="eastAsia" w:ascii="宋体" w:hAnsi="宋体"/>
      <w:sz w:val="18"/>
      <w:szCs w:val="18"/>
    </w:rPr>
  </w:style>
  <w:style w:type="paragraph" w:styleId="998">
    <w:name w:val=" Char Char Char Char"/>
    <w:basedOn w:val="933"/>
    <w:next w:val="998"/>
    <w:link w:val="907"/>
    <w:pPr>
      <w:spacing w:line="360" w:lineRule="auto"/>
    </w:pPr>
    <w:rPr>
      <w:rFonts w:ascii="Tahoma" w:hAnsi="Tahoma"/>
      <w:sz w:val="24"/>
      <w:szCs w:val="24"/>
    </w:rPr>
  </w:style>
  <w:style w:type="paragraph" w:styleId="999">
    <w:name w:val="列出段落"/>
    <w:basedOn w:val="907"/>
    <w:next w:val="999"/>
    <w:link w:val="1000"/>
    <w:uiPriority w:val="34"/>
    <w:qFormat/>
    <w:pPr>
      <w:contextualSpacing/>
      <w:ind w:left="720"/>
      <w:jc w:val="left"/>
      <w:widowControl/>
    </w:pPr>
    <w:rPr>
      <w:rFonts w:ascii="Calibri" w:hAnsi="Calibri"/>
      <w:sz w:val="24"/>
      <w:szCs w:val="24"/>
      <w:lang w:eastAsia="en-US" w:bidi="en-US"/>
    </w:rPr>
  </w:style>
  <w:style w:type="character" w:styleId="1000">
    <w:name w:val="列出段落 Char1"/>
    <w:next w:val="1000"/>
    <w:link w:val="999"/>
    <w:uiPriority w:val="34"/>
    <w:qFormat/>
    <w:rPr>
      <w:sz w:val="24"/>
      <w:szCs w:val="24"/>
      <w:lang w:eastAsia="en-US" w:bidi="en-US"/>
    </w:rPr>
  </w:style>
  <w:style w:type="paragraph" w:styleId="1001">
    <w:name w:val="4"/>
    <w:basedOn w:val="907"/>
    <w:next w:val="963"/>
    <w:link w:val="907"/>
    <w:pPr>
      <w:ind w:firstLine="420"/>
      <w:spacing w:line="360" w:lineRule="auto"/>
    </w:pPr>
    <w:rPr>
      <w:color w:val="ff0000"/>
      <w:sz w:val="24"/>
      <w:szCs w:val="24"/>
    </w:rPr>
  </w:style>
  <w:style w:type="paragraph" w:styleId="1002">
    <w:name w:val="普通 (Web)"/>
    <w:basedOn w:val="907"/>
    <w:next w:val="1002"/>
    <w:link w:val="907"/>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907"/>
    <w:next w:val="1003"/>
    <w:link w:val="907"/>
    <w:pPr>
      <w:spacing w:line="360" w:lineRule="auto"/>
    </w:pPr>
    <w:rPr>
      <w:sz w:val="24"/>
      <w:szCs w:val="20"/>
    </w:rPr>
  </w:style>
  <w:style w:type="paragraph" w:styleId="1004">
    <w:name w:val="样式1"/>
    <w:basedOn w:val="907"/>
    <w:next w:val="1004"/>
    <w:link w:val="907"/>
    <w:pPr>
      <w:numPr>
        <w:ilvl w:val="0"/>
        <w:numId w:val="3"/>
      </w:numPr>
      <w:tabs>
        <w:tab w:val="left" w:pos="709" w:leader="none"/>
      </w:tabs>
    </w:pPr>
    <w:rPr>
      <w:rFonts w:ascii="宋体" w:hAnsi="宋体"/>
    </w:rPr>
  </w:style>
  <w:style w:type="paragraph" w:styleId="1005">
    <w:name w:val="font6"/>
    <w:basedOn w:val="907"/>
    <w:next w:val="1005"/>
    <w:link w:val="907"/>
    <w:pPr>
      <w:jc w:val="left"/>
      <w:spacing w:before="100" w:beforeAutospacing="1" w:after="100" w:afterAutospacing="1"/>
      <w:widowControl/>
    </w:pPr>
    <w:rPr>
      <w:rFonts w:hint="eastAsia" w:ascii="宋体" w:hAnsi="宋体"/>
      <w:sz w:val="28"/>
      <w:szCs w:val="28"/>
      <w:u w:val="single"/>
    </w:rPr>
  </w:style>
  <w:style w:type="paragraph" w:styleId="1006">
    <w:name w:val="xl25"/>
    <w:basedOn w:val="907"/>
    <w:next w:val="1006"/>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7"/>
    <w:next w:val="907"/>
    <w:link w:val="90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907"/>
    <w:next w:val="907"/>
    <w:link w:val="907"/>
    <w:pPr>
      <w:ind w:firstLine="624"/>
      <w:spacing w:line="590" w:lineRule="atLeast"/>
    </w:pPr>
    <w:rPr>
      <w:rFonts w:ascii="方正黑体_GBK" w:eastAsia="方正黑体_GBK"/>
      <w:sz w:val="32"/>
      <w:szCs w:val="32"/>
    </w:rPr>
  </w:style>
  <w:style w:type="paragraph" w:styleId="1009">
    <w:name w:val="xl24"/>
    <w:basedOn w:val="907"/>
    <w:next w:val="1009"/>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07"/>
    <w:next w:val="1010"/>
    <w:link w:val="90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907"/>
    <w:next w:val="1011"/>
    <w:link w:val="907"/>
    <w:pPr>
      <w:jc w:val="left"/>
      <w:spacing w:after="160" w:line="240" w:lineRule="exact"/>
      <w:widowControl/>
    </w:pPr>
    <w:rPr>
      <w:rFonts w:ascii="Verdana" w:hAnsi="Verdana"/>
      <w:sz w:val="20"/>
      <w:szCs w:val="20"/>
      <w:lang w:eastAsia="en-US"/>
    </w:rPr>
  </w:style>
  <w:style w:type="paragraph" w:styleId="1012">
    <w:name w:val="xl28"/>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907"/>
    <w:next w:val="1013"/>
    <w:link w:val="907"/>
    <w:pPr>
      <w:jc w:val="left"/>
      <w:spacing w:after="160" w:line="240" w:lineRule="exact"/>
      <w:widowControl/>
    </w:pPr>
    <w:rPr>
      <w:rFonts w:ascii="Verdana" w:hAnsi="Verdana"/>
      <w:sz w:val="20"/>
      <w:szCs w:val="20"/>
      <w:lang w:eastAsia="en-US"/>
    </w:rPr>
  </w:style>
  <w:style w:type="paragraph" w:styleId="1014">
    <w:name w:val="xl30"/>
    <w:basedOn w:val="907"/>
    <w:next w:val="1014"/>
    <w:link w:val="907"/>
    <w:pPr>
      <w:jc w:val="center"/>
      <w:spacing w:before="100" w:beforeAutospacing="1" w:after="100" w:afterAutospacing="1"/>
      <w:widowControl/>
    </w:pPr>
    <w:rPr>
      <w:rFonts w:ascii="宋体" w:hAnsi="宋体"/>
      <w:b/>
      <w:bCs/>
      <w:sz w:val="36"/>
      <w:szCs w:val="36"/>
    </w:rPr>
  </w:style>
  <w:style w:type="paragraph" w:styleId="1015">
    <w:name w:val="Char Char Char Char"/>
    <w:basedOn w:val="933"/>
    <w:next w:val="1015"/>
    <w:link w:val="907"/>
    <w:pPr>
      <w:spacing w:line="360" w:lineRule="auto"/>
    </w:pPr>
    <w:rPr>
      <w:rFonts w:ascii="Tahoma" w:hAnsi="Tahoma"/>
      <w:sz w:val="24"/>
      <w:szCs w:val="24"/>
    </w:rPr>
  </w:style>
  <w:style w:type="paragraph" w:styleId="1016">
    <w:name w:val="table_1stline"/>
    <w:basedOn w:val="907"/>
    <w:next w:val="1016"/>
    <w:link w:val="907"/>
    <w:pPr>
      <w:jc w:val="left"/>
      <w:spacing w:before="120"/>
      <w:widowControl/>
    </w:pPr>
    <w:rPr>
      <w:bCs/>
      <w:sz w:val="20"/>
      <w:szCs w:val="20"/>
      <w:lang w:val="de-DE" w:eastAsia="de-DE"/>
    </w:rPr>
  </w:style>
  <w:style w:type="paragraph" w:styleId="1017">
    <w:name w:val="font5"/>
    <w:basedOn w:val="907"/>
    <w:next w:val="1017"/>
    <w:link w:val="907"/>
    <w:pPr>
      <w:jc w:val="left"/>
      <w:spacing w:before="100" w:beforeAutospacing="1" w:after="100" w:afterAutospacing="1"/>
      <w:widowControl/>
    </w:pPr>
    <w:rPr>
      <w:rFonts w:hint="eastAsia" w:ascii="宋体" w:hAnsi="宋体"/>
      <w:sz w:val="28"/>
      <w:szCs w:val="28"/>
    </w:rPr>
  </w:style>
  <w:style w:type="paragraph" w:styleId="1018">
    <w:name w:val="标题1"/>
    <w:basedOn w:val="907"/>
    <w:next w:val="907"/>
    <w:link w:val="90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907"/>
    <w:uiPriority w:val="99"/>
    <w:semiHidden/>
    <w:rPr>
      <w:rFonts w:ascii="Times New Roman" w:hAnsi="Times New Roman"/>
      <w:sz w:val="21"/>
      <w:szCs w:val="21"/>
      <w:lang w:val="en-US" w:eastAsia="zh-CN" w:bidi="ar-SA"/>
    </w:rPr>
  </w:style>
  <w:style w:type="paragraph" w:styleId="1020">
    <w:name w:val="无间隔"/>
    <w:next w:val="1020"/>
    <w:link w:val="907"/>
    <w:uiPriority w:val="99"/>
    <w:qFormat/>
    <w:pPr>
      <w:jc w:val="both"/>
      <w:widowControl w:val="off"/>
    </w:pPr>
    <w:rPr>
      <w:rFonts w:ascii="Times New Roman" w:hAnsi="Times New Roman"/>
      <w:sz w:val="21"/>
      <w:szCs w:val="21"/>
      <w:lang w:val="en-US" w:eastAsia="zh-CN" w:bidi="ar-SA"/>
    </w:rPr>
  </w:style>
  <w:style w:type="paragraph" w:styleId="1021">
    <w:name w:val="AONormal"/>
    <w:next w:val="1021"/>
    <w:link w:val="907"/>
    <w:qFormat/>
    <w:pPr>
      <w:ind w:firstLine="440"/>
      <w:spacing w:line="400" w:lineRule="exact"/>
    </w:pPr>
    <w:rPr>
      <w:rFonts w:ascii="华文楷体" w:hAnsi="华文楷体" w:eastAsia="华文楷体" w:cs="华文楷体"/>
      <w:sz w:val="22"/>
      <w:szCs w:val="21"/>
      <w:lang w:val="en-US" w:eastAsia="zh-CN" w:bidi="ar-SA"/>
    </w:rPr>
  </w:style>
  <w:style w:type="character" w:styleId="1022">
    <w:name w:val="font21"/>
    <w:next w:val="1022"/>
    <w:link w:val="907"/>
    <w:qFormat/>
    <w:rPr>
      <w:rFonts w:hint="eastAsia" w:ascii="宋体" w:hAnsi="宋体" w:eastAsia="宋体" w:cs="宋体"/>
      <w:color w:val="000000"/>
      <w:sz w:val="20"/>
      <w:szCs w:val="20"/>
      <w:u w:val="none"/>
    </w:rPr>
  </w:style>
  <w:style w:type="character" w:styleId="1023">
    <w:name w:val="font121"/>
    <w:next w:val="1023"/>
    <w:link w:val="907"/>
    <w:qFormat/>
    <w:rPr>
      <w:rFonts w:hint="eastAsia" w:ascii="宋体" w:hAnsi="宋体" w:eastAsia="宋体" w:cs="宋体"/>
      <w:color w:val="ff0000"/>
      <w:sz w:val="20"/>
      <w:szCs w:val="20"/>
      <w:u w:val="none"/>
    </w:rPr>
  </w:style>
  <w:style w:type="paragraph" w:styleId="1024">
    <w:name w:val="列出段落2"/>
    <w:basedOn w:val="907"/>
    <w:next w:val="1024"/>
    <w:link w:val="907"/>
    <w:uiPriority w:val="34"/>
    <w:qFormat/>
    <w:pPr>
      <w:contextualSpacing/>
      <w:ind w:left="720"/>
      <w:jc w:val="left"/>
      <w:widowControl/>
    </w:pPr>
    <w:rPr>
      <w:rFonts w:ascii="Calibri" w:hAnsi="Calibri"/>
      <w:sz w:val="24"/>
      <w:szCs w:val="24"/>
      <w:lang w:eastAsia="en-US" w:bidi="en-US"/>
    </w:rPr>
  </w:style>
  <w:style w:type="paragraph" w:styleId="1025">
    <w:name w:val="正文首行缩进1"/>
    <w:basedOn w:val="907"/>
    <w:next w:val="1025"/>
    <w:link w:val="907"/>
    <w:qFormat/>
    <w:pPr>
      <w:ind w:firstLine="200"/>
      <w:spacing w:line="360" w:lineRule="auto"/>
    </w:pPr>
    <w:rPr>
      <w:rFonts w:ascii="仿宋_GB2312" w:eastAsia="仿宋_GB2312"/>
      <w:sz w:val="30"/>
      <w:szCs w:val="30"/>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2024-07-29T06:59:00Z</dcterms:created>
  <dcterms:modified xsi:type="dcterms:W3CDTF">2025-11-12T07:51:55Z</dcterms:modified>
  <cp:version>917504</cp:version>
</cp:coreProperties>
</file>